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77"/>
          <w:tab w:val="right" w:leader="none" w:pos="935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Комитет по физической культуре и спорту Санкт-Петербурга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77"/>
          <w:tab w:val="right" w:leader="none" w:pos="935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Региональная спортивная федерация спортивного туризма Санкт-Петербурга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77"/>
          <w:tab w:val="right" w:leader="none" w:pos="935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4" w:right="-28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СТУДЕНЧЕСКИЕ СОРЕВНОВАНИЯ ПО СПОРТИВНОМУ ТУРИЗМУ СРЕДИ ОБРАЗОВАТЕЛЬНЫХ ОРГАНИЗАЦИЙ ВЫСШЕГО ОБРАЗОВАНИЯ В РАМКАХ САНКТ-ПЕТЕРБУРГСКИХ СТУДЕНЧЕСКИХ СПОРТИВНЫХ ИГР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(ДИСЦИПЛИНЫ «ДИСТАНЦИИ - ВОДНЫЕ»)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77"/>
          <w:tab w:val="right" w:leader="none" w:pos="9355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</wp:posOffset>
                </wp:positionH>
                <wp:positionV relativeFrom="paragraph">
                  <wp:posOffset>41910</wp:posOffset>
                </wp:positionV>
                <wp:extent cx="6480175" cy="1270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 flipV="1" rot="21600000">
                          <a:off x="0" y="0"/>
                          <a:ext cx="6480175" cy="0"/>
                        </a:xfrm>
                        <a:prstGeom prst="straightConnector1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</wp:posOffset>
                </wp:positionH>
                <wp:positionV relativeFrom="paragraph">
                  <wp:posOffset>41910</wp:posOffset>
                </wp:positionV>
                <wp:extent cx="6480175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77"/>
          <w:tab w:val="right" w:leader="none" w:pos="9355"/>
          <w:tab w:val="right" w:leader="none" w:pos="9781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77"/>
          <w:tab w:val="right" w:leader="none" w:pos="9355"/>
          <w:tab w:val="right" w:leader="none" w:pos="9781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12–13 сентября 2026 года</w:t>
        <w:tab/>
        <w:t xml:space="preserve"> Ленинградская область, Приозерский р-н, река Волчья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Информационный бюллетень №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Соревнования проводятся в соответствии с календарным планом спортивных соревнований Комитета по физической культуре и спорту Санкт-Петербурга на 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год, Правилами вида спорта «спортивный туризм», утверждёнными Приказом № 255 от 22 апреля 2021 года Минспорта России (далее – Правила), Положением о проведении Санкт-Петербургских студенческих игр среди образовательных организаций высшего образования (далее – Положение), Регламентом проведения студенческих соревнованиях по спортивному туризму среди образовательных организаций высшего образования в рамках Санкт-Петербургских студенческих спортивных игр (далее – Регламент) и Условиями проведения соревнований (далее – Условия).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Место, сроки и дисциплины проведения соревнований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Ленинградская область, Приозерский р-н, поселок Лосево, река Волчья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Виды программы:</w:t>
      </w:r>
    </w:p>
    <w:tbl>
      <w:tblPr>
        <w:tblStyle w:val="Table1"/>
        <w:tblW w:w="104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2551"/>
        <w:gridCol w:w="5634"/>
        <w:tblGridChange w:id="0">
          <w:tblGrid>
            <w:gridCol w:w="2235"/>
            <w:gridCol w:w="2551"/>
            <w:gridCol w:w="563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Мероприятие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5-9 сентября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Комиссия по допуску участников (дистанционная часть)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 сентября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14:00 до 18:00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Комиссия по допуску участников (очная часть), Институтский пер., д 5 Н, кафедра физической культуры СПбГЛТУ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сентября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10:00 до 12:00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Комиссия по допуску студенческие команды (очная часть)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 сентября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Юниоры/юниорки (17-25) студенты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Дистанция – водная командная гонка (ралли) смешанная 1 класс (номер-код 0840201811Я)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 сентября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Юниоры/юниорки (17-25) студенты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Дистанция – водная – байдарка (слалом) 2 класс (номер-код 0840171811Я)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 сентября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16:00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Подведение итогов, награждение победителей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Дистанция водная слалом закрывается за 30 минут для тренировок до начала стартов.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Участники соревнований и требования к ним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3.1. К студенческим соревнованиям допускаются команды ВУЗов Санкт-Петербурга. В состав команды могут входить студенты, аспиранты, интерны, клинические ординаторы ВУЗов очной формы обучения, а также выпускники 2026 года (обязательно наличие заявки от своего ВУЗа и студенческого билета на комиссии по допуску). Студенты образовательных организаций высшего образования, обучающиеся по системе среднего профессионального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образования, допускаются к участию.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3.3. Состав спортивной команды – не более 12 человек.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3.4. Участник имеет право выступать за одну спортивную сборную команду.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3.5. Квалификационные требования к участникам соревнований:</w:t>
      </w:r>
    </w:p>
    <w:tbl>
      <w:tblPr>
        <w:tblStyle w:val="Table2"/>
        <w:tblW w:w="97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76"/>
        <w:gridCol w:w="3284"/>
        <w:gridCol w:w="3285"/>
        <w:tblGridChange w:id="0">
          <w:tblGrid>
            <w:gridCol w:w="3176"/>
            <w:gridCol w:w="3284"/>
            <w:gridCol w:w="3285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дистанции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Возраст участников (лет)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Спортивная</w:t>
              <w:br w:type="textWrapping"/>
              <w:t xml:space="preserve">квалификация (не ниже)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17-25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3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Подведение итогов соревнований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4.1. Условия подведения результатов командного зачёта соревнований среди студентов ВУЗов определяется согласно Регламенту.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Награждение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Победители и призёры соревнований в каждой группе зачёта награждаются дипломами и медалями.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Подача предварительных заявок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 подачи предварительной заявки 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23:55 часа 9 сентября (среда) 2026 года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 платформе Orgeo. Оригинал заявки в pdf-формате и документы для заявки участников направляется в электронном виде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16:00 10 сентября 2026 год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по адресу: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taracenya@mail.ru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Комиссия по допуску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к соревнованиям состоится 12 сентября с 10:00 до 12:00. Комиссия по допуску участников проводится в очно-дистанционном формате.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прохождения комиссии по допуску в дистанционном формате необходимо прислать по электронной почте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taracenya@mail.ru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 16:00 10 сентября (четверг) в формате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pdf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документы: </w:t>
        <w:br w:type="textWrapping"/>
        <w:t xml:space="preserve">1) Заявку установленного образца; 2) документы, подтверждающие принадлежность к ВУЗу; </w:t>
        <w:br w:type="textWrapping"/>
        <w:t xml:space="preserve">3) медицинские допуски; 4) страховые полиса с указанием номера документа, срока страхования, вида спорта; 5) документы, удостоверяющие личность спортсмена. Необходимо получить электронное уведомление о прохождении комиссии по допуску. Необходимо иметь перечисленные документы в день соревнований и предоставить их в комиссию по допуску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позднее 1 часа до старта первых участников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Проезд и размещение команд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Проезд электропоездом с Финляндского вокзала до станции Лосево. Стоимость проезда 352 руб. (полный), ориентировочное время в пути 2ч 3 мин. Расписание электричек на сайте Туту.ру https://www.tutu.ru/spb/rasp.php?st1=20600&amp;st2=47905&amp;date=12.09.2026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старта 1-го дня, схема прохода -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Схема проезда к месту финиша 1-го дня, дистанции 2-го дня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Приложение 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Координаты места размещения участников соревнований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место старта первого дня ниже плотины Сосновской ГЭС (координаты  60.629647, 30.068483); место финиша первого дня дистанция второго дня соревнований – ниже по течению с пересечением трассы А-121 Новоприозерское шоссе левый берег (координаты 60.662348, 30.021381)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Дополнительная информация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Возможна аренда байдарок 1200 рублей в сутки на базе “Кивиниеми”. Звонить по тел. 89217517971. Так же возможен трансфер байдарок до старта и базового лагеря. Сообщать на комиссии по допуску.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ОРГКОМИТЕТ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Справки по тел. 8-911-215-24-11 или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taracenya@mail.ru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Главный судья – Тарасеня Татьяна Юрьевна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1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Схема проезда от ж/д станции «Петяярви»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к месту старта 1-го дня студенческих соревнований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ВУЗов Санкт-Петербурга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по спортивному туризму на водных дистанциях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480175" cy="326517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65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8257</wp:posOffset>
                </wp:positionH>
                <wp:positionV relativeFrom="paragraph">
                  <wp:posOffset>371475</wp:posOffset>
                </wp:positionV>
                <wp:extent cx="5994400" cy="132080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1320800"/>
                          <a:chOff x="864" y="7765"/>
                          <a:chExt cx="9440" cy="2080"/>
                        </a:xfrm>
                      </wpg:grpSpPr>
                      <wps:wsp>
                        <wps:cNvSpPr txBox="1"/>
                        <wps:spPr>
                          <a:xfrm>
                            <a:off x="9240" y="8441"/>
                            <a:ext cx="864" cy="468"/>
                          </a:xfrm>
                          <a:prstGeom prst="ellipse"/>
                          <a:solidFill>
                            <a:srgbClr val="7030A0"/>
                          </a:solidFill>
                          <a:ln cap="flat" cmpd="sng" w="9525" algn="ctr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Del="00000000" w:rsidP="006B5326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leftChars="-1" w:rightChars="0" w:firstLineChars="-1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00" w:rsidR="07033638" w:rsidRPr="00000000"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leftChars="-1" w:rightChars="0" w:firstLineChars="-1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00" w:rsidR="06647508" w:rsidRPr="00000000"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SpPr/>
                        <wps:spPr>
                          <a:xfrm>
                            <a:off x="1968" y="8675"/>
                            <a:ext cx="7176" cy="1014"/>
                          </a:xfrm>
                          <a:custGeom>
                            <a:ahLst/>
                            <a:pathLst>
                              <a:path h="1014" w="7176">
                                <a:moveTo>
                                  <a:pt x="7176" y="54"/>
                                </a:moveTo>
                                <a:cubicBezTo>
                                  <a:pt x="6957" y="27"/>
                                  <a:pt x="6738" y="0"/>
                                  <a:pt x="6372" y="102"/>
                                </a:cubicBezTo>
                                <a:cubicBezTo>
                                  <a:pt x="6006" y="204"/>
                                  <a:pt x="5626" y="536"/>
                                  <a:pt x="4980" y="666"/>
                                </a:cubicBezTo>
                                <a:cubicBezTo>
                                  <a:pt x="4334" y="796"/>
                                  <a:pt x="3326" y="826"/>
                                  <a:pt x="2496" y="882"/>
                                </a:cubicBezTo>
                                <a:cubicBezTo>
                                  <a:pt x="1666" y="938"/>
                                  <a:pt x="366" y="1014"/>
                                  <a:pt x="0" y="1002"/>
                                </a:cubicBezTo>
                              </a:path>
                            </a:pathLst>
                          </a:custGeom>
                          <a:noFill/>
                          <a:ln cap="flat" cmpd="sng" w="19050" algn="ctr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/>
                        <wps:spPr>
                          <a:xfrm>
                            <a:off x="1800" y="9317"/>
                            <a:ext cx="540" cy="528"/>
                          </a:xfrm>
                          <a:prstGeom prst="triangle"/>
                          <a:solidFill>
                            <a:srgbClr val="FF0000"/>
                          </a:solidFill>
                          <a:ln cap="flat" cmpd="sng"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SpPr txBox="1"/>
                        <wps:spPr>
                          <a:xfrm>
                            <a:off x="864" y="8549"/>
                            <a:ext cx="1728" cy="648"/>
                          </a:xfrm>
                          <a:prstGeom prst="rect"/>
                          <a:solidFill>
                            <a:srgbClr val="FFFFFF"/>
                          </a:solidFill>
                          <a:ln cap="flat" cmpd="sng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Del="00000000" w:rsidP="006B5326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leftChars="-1" w:rightChars="0" w:firstLineChars="-1"/>
                                <w:textDirection w:val="btLr"/>
                                <w:textAlignment w:val="top"/>
                                <w:outlineLvl w:val="0"/>
                                <w:rPr>
                                  <w:b w:val="0"/>
                                  <w:bCs w:val="0"/>
                                  <w:color w:val="ff0000"/>
                                  <w:w w:val="100"/>
                                  <w:position w:val="-1"/>
                                  <w:sz w:val="20"/>
                                  <w:szCs w:val="20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00" w:rsidR="07033638" w:rsidRPr="06647508">
                                <w:rPr>
                                  <w:b w:val="1"/>
                                  <w:bCs w:val="1"/>
                                  <w:color w:val="ff0000"/>
                                  <w:w w:val="100"/>
                                  <w:position w:val="-1"/>
                                  <w:sz w:val="20"/>
                                  <w:szCs w:val="20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Старт 1-го дня</w:t>
                                <w:br w:type="textWrapping"/>
                                <w:t xml:space="preserve">Место стапеля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leftChars="-1" w:rightChars="0" w:firstLineChars="-1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00" w:rsidR="06647508" w:rsidRPr="00000000"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SpPr txBox="1"/>
                        <wps:spPr>
                          <a:xfrm>
                            <a:off x="8996" y="7765"/>
                            <a:ext cx="1308" cy="648"/>
                          </a:xfrm>
                          <a:prstGeom prst="rect"/>
                          <a:solidFill>
                            <a:srgbClr val="FFFFFF"/>
                          </a:solidFill>
                          <a:ln cap="flat" cmpd="sng" w="9525" algn="ctr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0000" w:rsidDel="00000000" w:rsidP="006B5326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leftChars="-1" w:rightChars="0" w:firstLineChars="-1"/>
                                <w:jc w:val="center"/>
                                <w:textDirection w:val="btLr"/>
                                <w:textAlignment w:val="top"/>
                                <w:outlineLvl w:val="0"/>
                                <w:rPr>
                                  <w:b w:val="0"/>
                                  <w:bCs w:val="0"/>
                                  <w:color w:val="7030a0"/>
                                  <w:w w:val="100"/>
                                  <w:position w:val="-1"/>
                                  <w:sz w:val="20"/>
                                  <w:szCs w:val="20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00" w:rsidR="07033638" w:rsidRPr="06647508">
                                <w:rPr>
                                  <w:b w:val="1"/>
                                  <w:bCs w:val="1"/>
                                  <w:color w:val="7030a0"/>
                                  <w:w w:val="100"/>
                                  <w:position w:val="-1"/>
                                  <w:sz w:val="20"/>
                                  <w:szCs w:val="20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  <w:t>ж/д ст. Петяярви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pStyle w:val="Обычный"/>
                                <w:suppressAutoHyphens w:val="1"/>
                                <w:spacing w:line="1" w:lineRule="atLeast"/>
                                <w:ind w:leftChars="-1" w:rightChars="0" w:firstLineChars="-1"/>
                                <w:textDirection w:val="btLr"/>
                                <w:textAlignment w:val="top"/>
                                <w:outlineLvl w:val="0"/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pPr>
                              <w:r w:rsidDel="00000000" w:rsidR="06647508" w:rsidRPr="00000000">
                                <w:rPr>
                                  <w:w w:val="100"/>
                                  <w:position w:val="-1"/>
                                  <w:effect w:val="none"/>
                                  <w:vertAlign w:val="baseline"/>
                                  <w:cs w:val="0"/>
                                  <w:em w:val="none"/>
                                  <w:lang/>
                                </w:rPr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8257</wp:posOffset>
                </wp:positionH>
                <wp:positionV relativeFrom="paragraph">
                  <wp:posOffset>371475</wp:posOffset>
                </wp:positionV>
                <wp:extent cx="5994400" cy="13208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4400" cy="1320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Проезд до железнодорожной станции Петяярви электропоездом от Финляндского вокзала (направление на Приозерск, Кузнечное). Стоимость проезда 352 рублей (полный билет).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 ж/д станции до места старта 2500 метров по «Экотропе Петяярви» до плотины Сосновской ГЭС.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Приложение 2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Схема проезда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к месту финиша 1-го дня студенческих соревнований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ВУЗов Санкт-Петербурга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по спортивному туризму на водных дистанциях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и место проведения соревнований 2-го дня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  <w:drawing>
          <wp:inline distB="0" distT="0" distL="114300" distR="114300">
            <wp:extent cx="6480175" cy="313817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138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3726815</wp:posOffset>
                </wp:positionH>
                <wp:positionV relativeFrom="paragraph">
                  <wp:posOffset>2463165</wp:posOffset>
                </wp:positionV>
                <wp:extent cx="220980" cy="22860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28600"/>
                        </a:xfrm>
                        <a:prstGeom prst="triangle"/>
                        <a:solidFill>
                          <a:srgbClr val="FF0000"/>
                        </a:solidFill>
                        <a:ln cap="flat" cmpd="sng"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3726815</wp:posOffset>
                </wp:positionH>
                <wp:positionV relativeFrom="paragraph">
                  <wp:posOffset>2463165</wp:posOffset>
                </wp:positionV>
                <wp:extent cx="220980" cy="2286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98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2690495</wp:posOffset>
                </wp:positionH>
                <wp:positionV relativeFrom="paragraph">
                  <wp:posOffset>162560</wp:posOffset>
                </wp:positionV>
                <wp:extent cx="586740" cy="1104265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86740" cy="1104265"/>
                        </a:xfrm>
                        <a:prstGeom prst="straightConnector1"/>
                        <a:solidFill>
                          <a:srgbClr val="FFFFFF"/>
                        </a:solidFill>
                        <a:ln cap="flat" cmpd="sng"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 len="med" w="med"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2690495</wp:posOffset>
                </wp:positionH>
                <wp:positionV relativeFrom="paragraph">
                  <wp:posOffset>162560</wp:posOffset>
                </wp:positionV>
                <wp:extent cx="586740" cy="110426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11042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4702175</wp:posOffset>
                </wp:positionH>
                <wp:positionV relativeFrom="paragraph">
                  <wp:posOffset>2326005</wp:posOffset>
                </wp:positionV>
                <wp:extent cx="1417320" cy="30480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304800"/>
                        </a:xfrm>
                        <a:prstGeom prst="rect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325300" w:rsidRDefault="00000000" w:rsidRPr="00000000">
                            <w:pPr>
                              <w:pStyle w:val="Обычный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sz w:val="22"/>
                                <w:szCs w:val="22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3298048" w:rsidRPr="03298048">
                              <w:rPr>
                                <w:w w:val="100"/>
                                <w:position w:val="-1"/>
                                <w:sz w:val="22"/>
                                <w:szCs w:val="22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г. Санкт-Петербург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Обычный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0685425" w:rsidRPr="00000000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4702175</wp:posOffset>
                </wp:positionH>
                <wp:positionV relativeFrom="paragraph">
                  <wp:posOffset>2326005</wp:posOffset>
                </wp:positionV>
                <wp:extent cx="1417320" cy="3048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4427855</wp:posOffset>
                </wp:positionH>
                <wp:positionV relativeFrom="paragraph">
                  <wp:posOffset>2204085</wp:posOffset>
                </wp:positionV>
                <wp:extent cx="396240" cy="755015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755015"/>
                        </a:xfrm>
                        <a:prstGeom prst="straightConnector1"/>
                        <a:solidFill>
                          <a:srgbClr val="FFFFFF"/>
                        </a:solidFill>
                        <a:ln cap="flat" cmpd="sng"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 len="med" w="med"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4427855</wp:posOffset>
                </wp:positionH>
                <wp:positionV relativeFrom="paragraph">
                  <wp:posOffset>2204085</wp:posOffset>
                </wp:positionV>
                <wp:extent cx="396240" cy="75501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240" cy="7550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1425575</wp:posOffset>
                </wp:positionH>
                <wp:positionV relativeFrom="paragraph">
                  <wp:posOffset>260985</wp:posOffset>
                </wp:positionV>
                <wp:extent cx="1219200" cy="50292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02920"/>
                        </a:xfrm>
                        <a:prstGeom prst="rect"/>
                        <a:solidFill>
                          <a:srgbClr val="FFFFFF"/>
                        </a:solidFill>
                        <a:ln cap="flat" cmpd="sng"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pStyle w:val="Обычный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14047546" w:rsidRPr="00000000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  <w:t>ж/д ст. Лосево, пос. Варшко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pStyle w:val="Обычный"/>
                              <w:suppressAutoHyphens w:val="1"/>
                              <w:spacing w:line="1" w:lineRule="atLeast"/>
                              <w:ind w:leftChars="-1" w:rightChars="0" w:firstLineChars="-1"/>
                              <w:textDirection w:val="btLr"/>
                              <w:textAlignment w:val="top"/>
                              <w:outlineLvl w:val="0"/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pPr>
                            <w:r w:rsidDel="00000000" w:rsidR="00685425" w:rsidRPr="00000000">
                              <w:rPr>
                                <w:w w:val="100"/>
                                <w:position w:val="-1"/>
                                <w:effect w:val="none"/>
                                <w:vertAlign w:val="baseline"/>
                                <w:cs w:val="0"/>
                                <w:em w:val="none"/>
                                <w:lang/>
                              </w:rPr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1425575</wp:posOffset>
                </wp:positionH>
                <wp:positionV relativeFrom="paragraph">
                  <wp:posOffset>260985</wp:posOffset>
                </wp:positionV>
                <wp:extent cx="1219200" cy="50292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502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Координаты финиша и проведения соревнований 2-го дня 60.662348, 30.021381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 ж/д станции Лосево 3 км.</w:t>
      </w:r>
    </w:p>
    <w:sectPr>
      <w:footerReference r:id="rId18" w:type="default"/>
      <w:pgSz w:h="16838" w:w="11906" w:orient="portrait"/>
      <w:pgMar w:bottom="284" w:top="851" w:left="851" w:right="851" w:header="28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7.png"/><Relationship Id="rId13" Type="http://schemas.openxmlformats.org/officeDocument/2006/relationships/image" Target="media/image1.png"/><Relationship Id="rId12" Type="http://schemas.openxmlformats.org/officeDocument/2006/relationships/image" Target="media/image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taracenya@mail.ru" TargetMode="External"/><Relationship Id="rId15" Type="http://schemas.openxmlformats.org/officeDocument/2006/relationships/image" Target="media/image2.png"/><Relationship Id="rId14" Type="http://schemas.openxmlformats.org/officeDocument/2006/relationships/image" Target="media/image3.png"/><Relationship Id="rId17" Type="http://schemas.openxmlformats.org/officeDocument/2006/relationships/image" Target="media/image6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18" Type="http://schemas.openxmlformats.org/officeDocument/2006/relationships/footer" Target="footer1.xml"/><Relationship Id="rId7" Type="http://schemas.openxmlformats.org/officeDocument/2006/relationships/hyperlink" Target="mailto:taracenya@mail.ru" TargetMode="External"/><Relationship Id="rId8" Type="http://schemas.openxmlformats.org/officeDocument/2006/relationships/hyperlink" Target="mailto:taraceny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