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hd w:val="clear" w:color="auto" w:fill="FFFFFF"/>
        <w:spacing w:lineRule="atLeast" w:line="510" w:before="480" w:after="240"/>
        <w:jc w:val="center"/>
        <w:outlineLvl w:val="0"/>
        <w:rPr>
          <w:rFonts w:ascii="Inter" w:hAnsi="Inter" w:eastAsia="Times New Roman" w:cs="Times New Roman"/>
          <w:b/>
          <w:bCs/>
          <w:color w:val="0F1115"/>
          <w:kern w:val="2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2"/>
          <w:sz w:val="20"/>
          <w:szCs w:val="20"/>
          <w:lang w:eastAsia="ru-RU"/>
          <w14:ligatures w14:val="none"/>
        </w:rPr>
        <w:t>ПОЛОЖЕНИЕ</w:t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об организации и проведении соревнований по гонкам с препятствиями</w:t>
        <w:br/>
        <w:t>(дистанция 2500 метров 16–17+, дистанция 7000 метров 18+)</w:t>
        <w:br/>
        <w:t>«Путь Гвардейца»</w:t>
      </w:r>
    </w:p>
    <w:tbl>
      <w:tblPr>
        <w:tblW w:w="5584" w:type="dxa"/>
        <w:jc w:val="left"/>
        <w:tblInd w:w="0" w:type="dxa"/>
        <w:tblLayout w:type="fixed"/>
        <w:tblCellMar>
          <w:top w:w="150" w:type="dxa"/>
          <w:left w:w="240" w:type="dxa"/>
          <w:bottom w:w="150" w:type="dxa"/>
          <w:right w:w="240" w:type="dxa"/>
        </w:tblCellMar>
        <w:tblLook w:noVBand="1" w:val="04a0" w:noHBand="0" w:lastColumn="0" w:firstColumn="1" w:lastRow="0" w:firstRow="1"/>
      </w:tblPr>
      <w:tblGrid>
        <w:gridCol w:w="5584"/>
      </w:tblGrid>
      <w:tr>
        <w:trPr>
          <w:tblHeader w:val="true"/>
        </w:trPr>
        <w:tc>
          <w:tcPr>
            <w:tcW w:w="5584" w:type="dxa"/>
            <w:tcBorders/>
            <w:vAlign w:val="center"/>
          </w:tcPr>
          <w:p>
            <w:pPr>
              <w:pStyle w:val="Normal"/>
              <w:spacing w:lineRule="atLeast" w:line="375" w:before="0" w:after="0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УТВЕРЖДАЮ</w:t>
            </w:r>
          </w:p>
        </w:tc>
      </w:tr>
      <w:tr>
        <w:trPr/>
        <w:tc>
          <w:tcPr>
            <w:tcW w:w="5584" w:type="dxa"/>
            <w:tcBorders/>
            <w:tcMar>
              <w:right w:w="0" w:type="dxa"/>
            </w:tcMar>
            <w:vAlign w:val="center"/>
          </w:tcPr>
          <w:p>
            <w:pPr>
              <w:pStyle w:val="Normal"/>
              <w:spacing w:lineRule="atLeast" w:line="375" w:before="0" w:after="0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Руководитель историко-патриотического</w:t>
              <w:br/>
              <w:t xml:space="preserve"> музея «Гвардейцы»</w:t>
            </w:r>
          </w:p>
        </w:tc>
      </w:tr>
      <w:tr>
        <w:trPr/>
        <w:tc>
          <w:tcPr>
            <w:tcW w:w="5584" w:type="dxa"/>
            <w:tcBorders/>
            <w:tcMar>
              <w:right w:w="0" w:type="dxa"/>
            </w:tcMar>
            <w:vAlign w:val="center"/>
          </w:tcPr>
          <w:p>
            <w:pPr>
              <w:pStyle w:val="Normal"/>
              <w:spacing w:lineRule="atLeast" w:line="375" w:before="0" w:after="0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_________________ С.В. Бирюков</w:t>
            </w:r>
          </w:p>
        </w:tc>
      </w:tr>
      <w:tr>
        <w:trPr/>
        <w:tc>
          <w:tcPr>
            <w:tcW w:w="5584" w:type="dxa"/>
            <w:tcBorders/>
            <w:tcMar>
              <w:right w:w="0" w:type="dxa"/>
            </w:tcMar>
            <w:vAlign w:val="center"/>
          </w:tcPr>
          <w:p>
            <w:pPr>
              <w:pStyle w:val="Normal"/>
              <w:spacing w:lineRule="atLeast" w:line="375" w:before="0" w:after="0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«___» ___________ 2026 г.</w:t>
            </w:r>
          </w:p>
        </w:tc>
      </w:tr>
    </w:tbl>
    <w:p>
      <w:pPr>
        <w:pStyle w:val="Normal"/>
        <w:numPr>
          <w:ilvl w:val="0"/>
          <w:numId w:val="0"/>
        </w:numPr>
        <w:shd w:val="clear" w:color="auto" w:fill="FFFFFF"/>
        <w:spacing w:lineRule="atLeast" w:line="450" w:before="480" w:after="240"/>
        <w:jc w:val="center"/>
        <w:outlineLvl w:val="2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1. Общие положения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1.1. Настоящее Положение определяет цели, задачи, категории участников, структуру и содержание испытаний, требования к участникам и организаторам мероприятия, показатели и критерии оценки, а также сроки проведения соревнований по гонкам с препятствиями «Путь Гвардейца» (далее — Соревнования).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450" w:before="480" w:after="240"/>
        <w:jc w:val="center"/>
        <w:outlineLvl w:val="2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2. Цель и задачи Соревнований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2.1. 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Цель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популяризация и дальнейшее развитие соревнований по гонкам с препятствиями в Самарской области.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2.2. 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Задачи:</w:t>
      </w:r>
    </w:p>
    <w:p>
      <w:pPr>
        <w:pStyle w:val="Normal"/>
        <w:numPr>
          <w:ilvl w:val="0"/>
          <w:numId w:val="1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воспитание патриотизма и гражданственности, формирование у участников чувства долга и готовности к защите Родины;</w:t>
      </w:r>
    </w:p>
    <w:p>
      <w:pPr>
        <w:pStyle w:val="Normal"/>
        <w:numPr>
          <w:ilvl w:val="0"/>
          <w:numId w:val="1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популяризация здорового образа жизни, развитие физических качеств (силы, выносливости, ловкости);</w:t>
      </w:r>
    </w:p>
    <w:p>
      <w:pPr>
        <w:pStyle w:val="Normal"/>
        <w:numPr>
          <w:ilvl w:val="0"/>
          <w:numId w:val="1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укрепление морально-волевых качеств личности (мужества, дисциплинированности, стойкости).</w:t>
      </w:r>
    </w:p>
    <w:p>
      <w:pPr>
        <w:pStyle w:val="Normal"/>
        <w:shd w:val="clear" w:color="auto" w:fill="FFFFFF"/>
        <w:spacing w:before="0" w:after="0"/>
        <w:ind w:left="7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shd w:val="clear" w:color="auto" w:fill="FFFFFF"/>
        <w:spacing w:before="0" w:after="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3. Организаторы Соревнований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3.1. 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Главным организатором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Соревнований является историко-патриотический музей «Гвардейцы».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Соорганизаторы:</w:t>
      </w:r>
    </w:p>
    <w:p>
      <w:pPr>
        <w:pStyle w:val="Normal"/>
        <w:numPr>
          <w:ilvl w:val="0"/>
          <w:numId w:val="2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администрация муниципального района Кинельский Самарской области;</w:t>
      </w:r>
    </w:p>
    <w:p>
      <w:pPr>
        <w:pStyle w:val="Normal"/>
        <w:numPr>
          <w:ilvl w:val="0"/>
          <w:numId w:val="2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Автономная некоммерческая организация «Северный человек — Самара (Кинель)»;</w:t>
      </w:r>
    </w:p>
    <w:p>
      <w:pPr>
        <w:pStyle w:val="Normal"/>
        <w:numPr>
          <w:ilvl w:val="0"/>
          <w:numId w:val="2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Автономная некоммерческая организация «Волжский оберег»;</w:t>
      </w:r>
    </w:p>
    <w:p>
      <w:pPr>
        <w:pStyle w:val="Normal"/>
        <w:numPr>
          <w:ilvl w:val="0"/>
          <w:numId w:val="2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 xml:space="preserve">Благотворительный фонд 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 xml:space="preserve"> «Берегини»;</w:t>
      </w:r>
    </w:p>
    <w:p>
      <w:pPr>
        <w:pStyle w:val="Normal"/>
        <w:numPr>
          <w:ilvl w:val="0"/>
          <w:numId w:val="2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Межрегиональная общественная организация «СВОИ».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Ответственность за общее руководство, финансовую отчётность и организацию мероприятия несёт Главный организатор. Соорганизаторы оказывают содействие в проведении в рамках своих компетенций.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Соревнования проводятся при поддержке общественных организаций-партнёров.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3.2. Для решения организационных вопросов на этапах подготовки и проведения Соревнований создаётся Организационный комитет (далее — Оргкомитет). В зону ответственности Оргкомитета входит:</w:t>
      </w:r>
    </w:p>
    <w:p>
      <w:pPr>
        <w:pStyle w:val="Normal"/>
        <w:numPr>
          <w:ilvl w:val="0"/>
          <w:numId w:val="3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приём заявок на участие;</w:t>
      </w:r>
    </w:p>
    <w:p>
      <w:pPr>
        <w:pStyle w:val="Normal"/>
        <w:numPr>
          <w:ilvl w:val="0"/>
          <w:numId w:val="3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определение состава кураторов Соревнований;</w:t>
      </w:r>
    </w:p>
    <w:p>
      <w:pPr>
        <w:pStyle w:val="Normal"/>
        <w:numPr>
          <w:ilvl w:val="0"/>
          <w:numId w:val="3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составление графика проведения мероприятия;</w:t>
      </w:r>
    </w:p>
    <w:p>
      <w:pPr>
        <w:pStyle w:val="Normal"/>
        <w:numPr>
          <w:ilvl w:val="0"/>
          <w:numId w:val="3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координация деятельности кураторов на протяжении всего Соревнования;</w:t>
      </w:r>
    </w:p>
    <w:p>
      <w:pPr>
        <w:pStyle w:val="Normal"/>
        <w:numPr>
          <w:ilvl w:val="0"/>
          <w:numId w:val="3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ведение документации;</w:t>
      </w:r>
    </w:p>
    <w:p>
      <w:pPr>
        <w:pStyle w:val="Normal"/>
        <w:numPr>
          <w:ilvl w:val="0"/>
          <w:numId w:val="3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информационная и техническая поддержка Соревнований.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3.3. 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Информационная поддержка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осуществляется на официальных страницах в социальных сетях и мессенджерах организаторов:</w:t>
      </w:r>
    </w:p>
    <w:p>
      <w:pPr>
        <w:pStyle w:val="Normal"/>
        <w:numPr>
          <w:ilvl w:val="0"/>
          <w:numId w:val="4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АНО «Волжский оберег»: </w:t>
      </w:r>
      <w:hyperlink r:id="rId2" w:tgtFrame="_blank">
        <w:r>
          <w:rPr>
            <w:rFonts w:eastAsia="Times New Roman" w:cs="Times New Roman" w:ascii="Inter" w:hAnsi="Inter"/>
            <w:color w:val="3964FE"/>
            <w:kern w:val="0"/>
            <w:sz w:val="20"/>
            <w:szCs w:val="20"/>
            <w:u w:val="single"/>
            <w:bdr w:val="single" w:sz="12" w:space="0" w:color="000000"/>
            <w:lang w:eastAsia="ru-RU"/>
            <w14:ligatures w14:val="none"/>
          </w:rPr>
          <w:t>https://vk.com/club229070391</w:t>
        </w:r>
      </w:hyperlink>
    </w:p>
    <w:p>
      <w:pPr>
        <w:pStyle w:val="Normal"/>
        <w:numPr>
          <w:ilvl w:val="0"/>
          <w:numId w:val="4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Администрация Кинельского района: </w:t>
      </w:r>
      <w:hyperlink r:id="rId3" w:tgtFrame="_blank">
        <w:r>
          <w:rPr>
            <w:rFonts w:eastAsia="Times New Roman" w:cs="Times New Roman" w:ascii="Inter" w:hAnsi="Inter"/>
            <w:color w:val="3964FE"/>
            <w:kern w:val="0"/>
            <w:sz w:val="20"/>
            <w:szCs w:val="20"/>
            <w:u w:val="single"/>
            <w:bdr w:val="single" w:sz="12" w:space="0" w:color="000000"/>
            <w:lang w:eastAsia="ru-RU"/>
            <w14:ligatures w14:val="none"/>
          </w:rPr>
          <w:t>https://vk.com/kin_r</w:t>
        </w:r>
      </w:hyperlink>
    </w:p>
    <w:p>
      <w:pPr>
        <w:pStyle w:val="Normal"/>
        <w:numPr>
          <w:ilvl w:val="0"/>
          <w:numId w:val="4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Историко-патриотический музей «Гвардейцы»: </w:t>
      </w:r>
      <w:hyperlink r:id="rId4" w:tgtFrame="_blank">
        <w:r>
          <w:rPr>
            <w:rFonts w:eastAsia="Times New Roman" w:cs="Times New Roman" w:ascii="Inter" w:hAnsi="Inter"/>
            <w:color w:val="3964FE"/>
            <w:kern w:val="0"/>
            <w:sz w:val="20"/>
            <w:szCs w:val="20"/>
            <w:u w:val="single"/>
            <w:bdr w:val="single" w:sz="12" w:space="0" w:color="000000"/>
            <w:lang w:eastAsia="ru-RU"/>
            <w14:ligatures w14:val="none"/>
          </w:rPr>
          <w:t>http://vk.com/gvardeec_163</w:t>
        </w:r>
      </w:hyperlink>
    </w:p>
    <w:p>
      <w:pPr>
        <w:pStyle w:val="Normal"/>
        <w:numPr>
          <w:ilvl w:val="0"/>
          <w:numId w:val="4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Берегини «Мой солдат-моя гордость»  </w:t>
      </w:r>
      <w:hyperlink r:id="rId5">
        <w:r>
          <w:rPr>
            <w:rStyle w:val="Hyperlink"/>
            <w:rFonts w:eastAsia="Times New Roman" w:cs="Times New Roman" w:ascii="Inter" w:hAnsi="Inter"/>
            <w:kern w:val="0"/>
            <w:sz w:val="20"/>
            <w:szCs w:val="20"/>
            <w:bdr w:val="single" w:sz="12" w:space="0" w:color="000000"/>
            <w:lang w:eastAsia="ru-RU"/>
            <w14:ligatures w14:val="none"/>
          </w:rPr>
          <w:t>https://vk.ru/beregini_63</w:t>
        </w:r>
      </w:hyperlink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 xml:space="preserve"> </w:t>
      </w:r>
    </w:p>
    <w:p>
      <w:pPr>
        <w:pStyle w:val="ListParagraph"/>
        <w:numPr>
          <w:ilvl w:val="0"/>
          <w:numId w:val="4"/>
        </w:numPr>
        <w:shd w:val="clear" w:color="auto" w:fill="FFFFFF"/>
        <w:spacing w:before="0" w:after="0"/>
        <w:contextualSpacing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МОО «СВОИ»: </w:t>
      </w:r>
      <w:hyperlink r:id="rId6" w:tgtFrame="_blank">
        <w:r>
          <w:rPr>
            <w:rFonts w:eastAsia="Times New Roman" w:cs="Times New Roman" w:ascii="Inter" w:hAnsi="Inter"/>
            <w:color w:val="3964FE"/>
            <w:kern w:val="0"/>
            <w:sz w:val="20"/>
            <w:szCs w:val="20"/>
            <w:u w:val="single"/>
            <w:bdr w:val="single" w:sz="12" w:space="0" w:color="000000"/>
            <w:lang w:eastAsia="ru-RU"/>
            <w14:ligatures w14:val="none"/>
          </w:rPr>
          <w:t>https://t.me/svoisamara</w:t>
        </w:r>
      </w:hyperlink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br/>
        <w:br/>
      </w:r>
    </w:p>
    <w:p>
      <w:pPr>
        <w:pStyle w:val="ListParagraph"/>
        <w:shd w:val="clear" w:color="auto" w:fill="FFFFFF"/>
        <w:spacing w:before="0" w:after="0"/>
        <w:ind w:left="1440"/>
        <w:contextualSpacing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4. Время и место проведения Соревнований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Кубок по гонкам с препятствиями (дистанция 2500 метров 16–17+, дистанция 7000 метров 18+) «Путь Гвардейца» пройдёт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5 сентября 2026 года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по адресу: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Самарская область, Кинельский район, село Преображенка, историко-патриотический музей «Гвардейцы».</w:t>
      </w:r>
    </w:p>
    <w:tbl>
      <w:tblPr>
        <w:tblW w:w="11280" w:type="dxa"/>
        <w:jc w:val="left"/>
        <w:tblInd w:w="0" w:type="dxa"/>
        <w:tblLayout w:type="fixed"/>
        <w:tblCellMar>
          <w:top w:w="150" w:type="dxa"/>
          <w:left w:w="0" w:type="dxa"/>
          <w:bottom w:w="150" w:type="dxa"/>
          <w:right w:w="240" w:type="dxa"/>
        </w:tblCellMar>
        <w:tblLook w:noVBand="1" w:val="04a0" w:noHBand="0" w:lastColumn="0" w:firstColumn="1" w:lastRow="0" w:firstRow="1"/>
      </w:tblPr>
      <w:tblGrid>
        <w:gridCol w:w="2707"/>
        <w:gridCol w:w="8572"/>
      </w:tblGrid>
      <w:tr>
        <w:trPr>
          <w:tblHeader w:val="true"/>
        </w:trPr>
        <w:tc>
          <w:tcPr>
            <w:tcW w:w="2707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Inter" w:hAnsi="Inter"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Время</w:t>
            </w:r>
          </w:p>
        </w:tc>
        <w:tc>
          <w:tcPr>
            <w:tcW w:w="8572" w:type="dxa"/>
            <w:tcBorders/>
            <w:tcMar>
              <w:left w:w="240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Inter" w:hAnsi="Inter"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Мероприятие</w:t>
            </w:r>
          </w:p>
        </w:tc>
      </w:tr>
      <w:tr>
        <w:trPr/>
        <w:tc>
          <w:tcPr>
            <w:tcW w:w="2707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Inter" w:hAnsi="Inter"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09:00</w:t>
            </w:r>
          </w:p>
        </w:tc>
        <w:tc>
          <w:tcPr>
            <w:tcW w:w="8572" w:type="dxa"/>
            <w:tcBorders/>
            <w:tcMar>
              <w:left w:w="240" w:type="dxa"/>
              <w:right w:w="0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Регистрация команд</w:t>
            </w:r>
          </w:p>
        </w:tc>
      </w:tr>
      <w:tr>
        <w:trPr/>
        <w:tc>
          <w:tcPr>
            <w:tcW w:w="2707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Inter" w:hAnsi="Inter"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10:00</w:t>
            </w:r>
          </w:p>
        </w:tc>
        <w:tc>
          <w:tcPr>
            <w:tcW w:w="8572" w:type="dxa"/>
            <w:tcBorders/>
            <w:tcMar>
              <w:left w:w="240" w:type="dxa"/>
              <w:right w:w="0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Торжественное открытие</w:t>
            </w:r>
          </w:p>
        </w:tc>
      </w:tr>
      <w:tr>
        <w:trPr>
          <w:trHeight w:val="20" w:hRule="atLeast"/>
        </w:trPr>
        <w:tc>
          <w:tcPr>
            <w:tcW w:w="2707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Inter" w:hAnsi="Inter"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10:30</w:t>
            </w:r>
          </w:p>
        </w:tc>
        <w:tc>
          <w:tcPr>
            <w:tcW w:w="8572" w:type="dxa"/>
            <w:tcBorders/>
            <w:tcMar>
              <w:left w:w="240" w:type="dxa"/>
              <w:right w:w="0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Старт Кубка</w:t>
            </w:r>
          </w:p>
        </w:tc>
      </w:tr>
    </w:tbl>
    <w:p>
      <w:pPr>
        <w:pStyle w:val="Normal"/>
        <w:numPr>
          <w:ilvl w:val="0"/>
          <w:numId w:val="0"/>
        </w:numPr>
        <w:shd w:val="clear" w:color="auto" w:fill="FFFFFF"/>
        <w:spacing w:lineRule="atLeast" w:line="450" w:before="480" w:after="240"/>
        <w:jc w:val="center"/>
        <w:outlineLvl w:val="2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5. Участники Соревнований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5.1. К участию в Кубке допускаются команды в количестве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6 (шести) человек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в следующих возрастных группах:</w:t>
      </w:r>
    </w:p>
    <w:p>
      <w:pPr>
        <w:pStyle w:val="Normal"/>
        <w:numPr>
          <w:ilvl w:val="0"/>
          <w:numId w:val="5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16–17+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(дистанция 2500 метров);</w:t>
      </w:r>
    </w:p>
    <w:p>
      <w:pPr>
        <w:pStyle w:val="Normal"/>
        <w:numPr>
          <w:ilvl w:val="0"/>
          <w:numId w:val="5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18+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(дистанция 7000 метров).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5.2. Каждый участник команды обязан иметь при себе:</w:t>
      </w:r>
    </w:p>
    <w:p>
      <w:pPr>
        <w:pStyle w:val="Normal"/>
        <w:numPr>
          <w:ilvl w:val="0"/>
          <w:numId w:val="6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копию паспорта (или иного документа, удостоверяющего личность);</w:t>
      </w:r>
    </w:p>
    <w:p>
      <w:pPr>
        <w:pStyle w:val="Normal"/>
        <w:numPr>
          <w:ilvl w:val="0"/>
          <w:numId w:val="6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медицинское заключение (справку) о состоянии здоровья с указанием допуска к физическим нагрузкам и участию в Соревнованиях, выданное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не ранее чем за 6 (шесть) месяцев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до даты проведения Соревнований. Справка должна быть заверена личной подписью врача и печатью медицинской организации.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Указанные документы сдаются на регистрации. В случае отсутствия медицинской справки участник подписывает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расписку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о том, что не имеет медицинских противопоказаний к участию, и принимает на себя полную ответственность за возможные последствия для здоровья.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5.3. Перед стартом участники должны пройти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инструктаж по технике безопасности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. Инструктаж проводится судьями на каждом этапе.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Разрешается использование:</w:t>
      </w:r>
    </w:p>
    <w:p>
      <w:pPr>
        <w:pStyle w:val="Normal"/>
        <w:numPr>
          <w:ilvl w:val="0"/>
          <w:numId w:val="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эластичных бинтов, напульсников, тейпов, компрессионной одежды, магнезии.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Запрещается использование:</w:t>
      </w:r>
    </w:p>
    <w:p>
      <w:pPr>
        <w:pStyle w:val="Normal"/>
        <w:numPr>
          <w:ilvl w:val="0"/>
          <w:numId w:val="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лямок, крюков, клеящих веществ;</w:t>
      </w:r>
    </w:p>
    <w:p>
      <w:pPr>
        <w:pStyle w:val="Normal"/>
        <w:numPr>
          <w:ilvl w:val="0"/>
          <w:numId w:val="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комбинезонов для приседа и жимовых маек;</w:t>
      </w:r>
    </w:p>
    <w:p>
      <w:pPr>
        <w:pStyle w:val="Normal"/>
        <w:numPr>
          <w:ilvl w:val="0"/>
          <w:numId w:val="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костюмов с экзоскелетом;</w:t>
      </w:r>
    </w:p>
    <w:p>
      <w:pPr>
        <w:pStyle w:val="Normal"/>
        <w:numPr>
          <w:ilvl w:val="0"/>
          <w:numId w:val="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кроссовок с металлическими шипами;</w:t>
      </w:r>
    </w:p>
    <w:p>
      <w:pPr>
        <w:pStyle w:val="Normal"/>
        <w:numPr>
          <w:ilvl w:val="0"/>
          <w:numId w:val="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любых иных приспособлений, облегчающих прохождение препятствий.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Участники, не имеющие спортивной формы, к Соревнованиям не допускаются.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Участники несут ответственность за поведение своих представителей, тренеров, групп поддержки и гостей. Указанные лица обязаны соблюдать дисциплину, общепризнанную спортивную этику, быть корректными и вежливыми по отношению к другим участникам, судьям и зрителям.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Неспортивное поведение включает, но не ограничивается:</w:t>
      </w:r>
    </w:p>
    <w:p>
      <w:pPr>
        <w:pStyle w:val="Normal"/>
        <w:numPr>
          <w:ilvl w:val="0"/>
          <w:numId w:val="9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оскорбительные высказывания в адрес других участников, судей, зрителей или организаторов;</w:t>
      </w:r>
    </w:p>
    <w:p>
      <w:pPr>
        <w:pStyle w:val="Normal"/>
        <w:numPr>
          <w:ilvl w:val="0"/>
          <w:numId w:val="9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угрозы физического насилия;</w:t>
      </w:r>
    </w:p>
    <w:p>
      <w:pPr>
        <w:pStyle w:val="Normal"/>
        <w:numPr>
          <w:ilvl w:val="0"/>
          <w:numId w:val="9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физическое воздействие на участников, судей или зрителей;</w:t>
      </w:r>
    </w:p>
    <w:p>
      <w:pPr>
        <w:pStyle w:val="Normal"/>
        <w:numPr>
          <w:ilvl w:val="0"/>
          <w:numId w:val="9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умышленное создание помех другим участникам на дистанции и на препятствиях;</w:t>
      </w:r>
    </w:p>
    <w:p>
      <w:pPr>
        <w:pStyle w:val="Normal"/>
        <w:numPr>
          <w:ilvl w:val="0"/>
          <w:numId w:val="9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отказ выполнять законные требования судьи.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Решение о дисквалификации за неспортивное поведение принимается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коллегиально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(не менее 3 членов Оргкомитета) и оформляется протоколом. Дисквалифицированный участник удаляется с территории проведения Соревнований и может быть привлечён к ответственности в соответствии с действующим законодательством Российской Федерации.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5.4. Команда обязана прибыть на старт и стартовать в назначенное время согласно стартовому протоколу. В случае неявки к назначенному времени команда дисквалифицируется. Запрещается мешать другим участникам на дистанции и на препятствиях. Нарушение данного пункта влечёт дисквалификацию.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5.5. Участие в Соревнованиях подразумевает безусловное согласие Участников со всеми пунктами настоящего Положения, а также означает согласие на обработку, хранение и использование личной информации в объёме и в порядке, предусмотренном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Приложением 5 (Согласие на обработку персональных данных)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. Без подписанного Согласия (Приложение 5) Участник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не допускается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к регистрации и участию в Соревнованиях.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450" w:before="480" w:after="240"/>
        <w:jc w:val="center"/>
        <w:outlineLvl w:val="2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6. Порядок проведения Соревнований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6.1. Подготовка и проведение Соревнований проводится в три этапа: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Первый (заочный) этап:</w:t>
      </w:r>
    </w:p>
    <w:p>
      <w:pPr>
        <w:pStyle w:val="Normal"/>
        <w:numPr>
          <w:ilvl w:val="0"/>
          <w:numId w:val="10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3 – 10 августа 2026 года — разработка Положения и концепции Соревнований;</w:t>
      </w:r>
    </w:p>
    <w:p>
      <w:pPr>
        <w:pStyle w:val="Normal"/>
        <w:numPr>
          <w:ilvl w:val="0"/>
          <w:numId w:val="10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10 августа – 4 сентября 2026 года — информационное сопровождение и регистрация участников;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Второй этап:</w:t>
      </w:r>
    </w:p>
    <w:p>
      <w:pPr>
        <w:pStyle w:val="Normal"/>
        <w:numPr>
          <w:ilvl w:val="0"/>
          <w:numId w:val="11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5 сентября 2026 года — проведение Соревнований и определение победителя.</w:t>
      </w:r>
    </w:p>
    <w:p>
      <w:pPr>
        <w:pStyle w:val="Normal"/>
        <w:shd w:val="clear" w:color="auto" w:fill="FFFFFF"/>
        <w:spacing w:before="0" w:after="0"/>
        <w:ind w:left="7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shd w:val="clear" w:color="auto" w:fill="FFFFFF"/>
        <w:spacing w:before="0" w:after="0"/>
        <w:ind w:left="7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shd w:val="clear" w:color="auto" w:fill="FFFFFF"/>
        <w:spacing w:before="0" w:after="0"/>
        <w:ind w:left="7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shd w:val="clear" w:color="auto" w:fill="FFFFFF"/>
        <w:spacing w:before="0" w:after="0"/>
        <w:ind w:left="72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7. Оценка результатов Соревнований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7.1. Оценку конкурсных испытаний осуществляет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судейская коллегия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, в состав которой входят специалисты в области патриотического воспитания и военной подготовки.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7.2. Судейская коллегия использует в своей работе критерии оценивания, оформляет сводные протоколы по результатам выполнения спортивных испытаний, проводит анализ, выносит решения по итогам испытаний. Решения судейской коллегии оформляются протоколами.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7.3. 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Подача протеста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может производиться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в течение 15 (пятнадцати) минут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после финиша команды строго до объявления результатов и награждения.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Протест подаётся главному судье в письменном виде по форме, установленной в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Приложении 6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к настоящему Положению, с обязательным указанием:</w:t>
      </w:r>
    </w:p>
    <w:p>
      <w:pPr>
        <w:pStyle w:val="Normal"/>
        <w:numPr>
          <w:ilvl w:val="0"/>
          <w:numId w:val="12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времени финиша команды;</w:t>
      </w:r>
    </w:p>
    <w:p>
      <w:pPr>
        <w:pStyle w:val="Normal"/>
        <w:numPr>
          <w:ilvl w:val="0"/>
          <w:numId w:val="12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номера препятствия;</w:t>
      </w:r>
    </w:p>
    <w:p>
      <w:pPr>
        <w:pStyle w:val="Normal"/>
        <w:numPr>
          <w:ilvl w:val="0"/>
          <w:numId w:val="12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сути нарушения.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Протест рассматривается Оргкомитетом до объявления результатов. Участники не могут подавать протест относительно качества судейства (чистоты прохождения препятствий) других участников. Оргкомитет оставляет за собой право рассмотрения либо отклонения протестов.</w:t>
      </w:r>
    </w:p>
    <w:p>
      <w:pPr>
        <w:pStyle w:val="Normal"/>
        <w:shd w:val="clear" w:color="auto" w:fill="FFFFFF"/>
        <w:spacing w:before="240" w:after="24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br/>
        <w:t>8. Подведение итогов Соревнований. Награждение победителей и призёров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8.1. Команда-победитель определяется по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наименьшему итоговому времени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, рассчитываемому в соответствии с Системой перевода баллов в штрафное время (Приложение 4).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Если команды показали одинаковый итоговый результат, преимущество получает команда, набравшая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большее количество баллов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за прохождение препятствий. При равенстве баллов командам присуждается одинаковое призовое место.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В случае снятия команды с зачёта Соревнований призовое место присуждается команде, занявшей следующую по порядку позицию в финишном протоколе.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8.2. Итоги Соревнований оформляются протоколами, которые подписываются главным судьёй Соревнований.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8.3. По результатам всех этапов определяются:</w:t>
      </w:r>
    </w:p>
    <w:p>
      <w:pPr>
        <w:pStyle w:val="Normal"/>
        <w:numPr>
          <w:ilvl w:val="0"/>
          <w:numId w:val="13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победитель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(1 место);</w:t>
      </w:r>
    </w:p>
    <w:p>
      <w:pPr>
        <w:pStyle w:val="Normal"/>
        <w:numPr>
          <w:ilvl w:val="0"/>
          <w:numId w:val="13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призёры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(2 и 3 места).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Победитель и призёры награждаются медалями и кубками соответствующих степеней. Участники Соревнований получают дипломы.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8.4. Оргкомитет оставляет за собой право учреждать специальные номинации для участников Соревнований.</w:t>
      </w:r>
    </w:p>
    <w:p>
      <w:pPr>
        <w:pStyle w:val="Normal"/>
        <w:shd w:val="clear" w:color="auto" w:fill="FFFFFF"/>
        <w:spacing w:before="240" w:after="24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br/>
        <w:t>9. Обеспечение безопасности участников и зрителей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9.1. Организаторы обеспечивают:</w:t>
      </w:r>
    </w:p>
    <w:p>
      <w:pPr>
        <w:pStyle w:val="Normal"/>
        <w:numPr>
          <w:ilvl w:val="0"/>
          <w:numId w:val="14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безопасность трассы (исправность конструкций, наличие спасателей на опасных участках);</w:t>
      </w:r>
    </w:p>
    <w:p>
      <w:pPr>
        <w:pStyle w:val="Normal"/>
        <w:numPr>
          <w:ilvl w:val="0"/>
          <w:numId w:val="14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медицинское сопровождение этапов Соревнований.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9.2. Участники самостоятельно обязаны иметь при себе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полис добровольного страхования жизни и здоровья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от несчастных случаев.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Организаторы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не несут ответственности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за вред, причинённый жизни и здоровью Участника, если такой вред возник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не по вине Организаторов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(в том числе вследствие нарушения Участником правил техники безопасности, недостаточной физической подготовки, употребления алкоголя или наркотических средств перед стартом).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В случае получения травмы Участник имеет право на медицинскую помощь, которая оказывается в рамках дежурства медицинского персонала на Соревнованиях.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9.3. Организатор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не несёт ответственности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за сохранность личных вещей участников и зрителей.</w:t>
      </w:r>
    </w:p>
    <w:p>
      <w:pPr>
        <w:pStyle w:val="Normal"/>
        <w:shd w:val="clear" w:color="auto" w:fill="FFFFFF"/>
        <w:spacing w:before="240" w:after="24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br/>
        <w:br/>
        <w:t>10. Контактная информация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10.1. Главный организатор Соревнований — историко-патриотический музей «Гвардейцы».</w:t>
      </w:r>
    </w:p>
    <w:p>
      <w:pPr>
        <w:pStyle w:val="Normal"/>
        <w:shd w:val="clear" w:color="auto" w:fill="FFFFFF"/>
        <w:spacing w:before="240" w:after="240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Контактное лицо: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Иванов Владимир Васильевич</w:t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Телефон: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8 (917) 811-31-12</w:t>
      </w:r>
    </w:p>
    <w:p>
      <w:pPr>
        <w:pStyle w:val="Normal"/>
        <w:spacing w:before="480" w:after="480"/>
        <w:jc w:val="center"/>
        <w:rPr>
          <w:rFonts w:ascii="Inter" w:hAnsi="Inter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11. Финансовые условия участия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11.1. Соревнования проводятся за счёт целевых пожертвований от участников, партнёров и спонсоров.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11.2. Размер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рекомендуемого добровольного целевого пожертвования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составляет:</w:t>
      </w:r>
    </w:p>
    <w:tbl>
      <w:tblPr>
        <w:tblW w:w="11280" w:type="dxa"/>
        <w:jc w:val="left"/>
        <w:tblInd w:w="0" w:type="dxa"/>
        <w:tblLayout w:type="fixed"/>
        <w:tblCellMar>
          <w:top w:w="150" w:type="dxa"/>
          <w:left w:w="0" w:type="dxa"/>
          <w:bottom w:w="150" w:type="dxa"/>
          <w:right w:w="240" w:type="dxa"/>
        </w:tblCellMar>
        <w:tblLook w:noVBand="1" w:val="04a0" w:noHBand="0" w:lastColumn="0" w:firstColumn="1" w:lastRow="0" w:firstRow="1"/>
      </w:tblPr>
      <w:tblGrid>
        <w:gridCol w:w="2572"/>
        <w:gridCol w:w="3988"/>
        <w:gridCol w:w="4720"/>
      </w:tblGrid>
      <w:tr>
        <w:trPr>
          <w:tblHeader w:val="true"/>
        </w:trPr>
        <w:tc>
          <w:tcPr>
            <w:tcW w:w="2572" w:type="dxa"/>
            <w:tcBorders/>
            <w:vAlign w:val="center"/>
          </w:tcPr>
          <w:p>
            <w:pPr>
              <w:pStyle w:val="Normal"/>
              <w:spacing w:lineRule="atLeast" w:line="375" w:before="0" w:after="0"/>
              <w:jc w:val="both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Дистанция</w:t>
            </w:r>
          </w:p>
        </w:tc>
        <w:tc>
          <w:tcPr>
            <w:tcW w:w="3988" w:type="dxa"/>
            <w:tcBorders/>
            <w:tcMar>
              <w:left w:w="240" w:type="dxa"/>
            </w:tcMar>
            <w:vAlign w:val="center"/>
          </w:tcPr>
          <w:p>
            <w:pPr>
              <w:pStyle w:val="Normal"/>
              <w:spacing w:lineRule="atLeast" w:line="375" w:before="0" w:after="0"/>
              <w:jc w:val="both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Возрастная группа</w:t>
            </w:r>
          </w:p>
        </w:tc>
        <w:tc>
          <w:tcPr>
            <w:tcW w:w="4720" w:type="dxa"/>
            <w:tcBorders/>
            <w:tcMar>
              <w:left w:w="240" w:type="dxa"/>
            </w:tcMar>
            <w:vAlign w:val="center"/>
          </w:tcPr>
          <w:p>
            <w:pPr>
              <w:pStyle w:val="Normal"/>
              <w:spacing w:lineRule="atLeast" w:line="375" w:before="0" w:after="0"/>
              <w:jc w:val="both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Сумма</w:t>
            </w:r>
          </w:p>
        </w:tc>
      </w:tr>
      <w:tr>
        <w:trPr/>
        <w:tc>
          <w:tcPr>
            <w:tcW w:w="2572" w:type="dxa"/>
            <w:tcBorders/>
            <w:vAlign w:val="center"/>
          </w:tcPr>
          <w:p>
            <w:pPr>
              <w:pStyle w:val="Normal"/>
              <w:spacing w:lineRule="atLeast" w:line="375" w:before="0" w:after="0"/>
              <w:jc w:val="both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2500 метров</w:t>
            </w:r>
          </w:p>
        </w:tc>
        <w:tc>
          <w:tcPr>
            <w:tcW w:w="3988" w:type="dxa"/>
            <w:tcBorders/>
            <w:tcMar>
              <w:left w:w="240" w:type="dxa"/>
            </w:tcMar>
            <w:vAlign w:val="center"/>
          </w:tcPr>
          <w:p>
            <w:pPr>
              <w:pStyle w:val="Normal"/>
              <w:spacing w:lineRule="atLeast" w:line="375" w:before="0" w:after="0"/>
              <w:jc w:val="both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16–17+</w:t>
            </w:r>
          </w:p>
        </w:tc>
        <w:tc>
          <w:tcPr>
            <w:tcW w:w="4720" w:type="dxa"/>
            <w:tcBorders/>
            <w:tcMar>
              <w:left w:w="240" w:type="dxa"/>
              <w:right w:w="0" w:type="dxa"/>
            </w:tcMar>
            <w:vAlign w:val="center"/>
          </w:tcPr>
          <w:p>
            <w:pPr>
              <w:pStyle w:val="Normal"/>
              <w:spacing w:lineRule="atLeast" w:line="375" w:before="0" w:after="0"/>
              <w:jc w:val="both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______ рублей с участника</w:t>
            </w:r>
          </w:p>
        </w:tc>
      </w:tr>
      <w:tr>
        <w:trPr/>
        <w:tc>
          <w:tcPr>
            <w:tcW w:w="2572" w:type="dxa"/>
            <w:tcBorders/>
            <w:vAlign w:val="center"/>
          </w:tcPr>
          <w:p>
            <w:pPr>
              <w:pStyle w:val="Normal"/>
              <w:spacing w:lineRule="atLeast" w:line="375" w:before="0" w:after="0"/>
              <w:jc w:val="both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7000 метров</w:t>
            </w:r>
          </w:p>
        </w:tc>
        <w:tc>
          <w:tcPr>
            <w:tcW w:w="3988" w:type="dxa"/>
            <w:tcBorders/>
            <w:tcMar>
              <w:left w:w="240" w:type="dxa"/>
            </w:tcMar>
            <w:vAlign w:val="center"/>
          </w:tcPr>
          <w:p>
            <w:pPr>
              <w:pStyle w:val="Normal"/>
              <w:spacing w:lineRule="atLeast" w:line="375" w:before="0" w:after="0"/>
              <w:jc w:val="both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18+</w:t>
            </w:r>
          </w:p>
        </w:tc>
        <w:tc>
          <w:tcPr>
            <w:tcW w:w="4720" w:type="dxa"/>
            <w:tcBorders/>
            <w:tcMar>
              <w:left w:w="240" w:type="dxa"/>
              <w:right w:w="0" w:type="dxa"/>
            </w:tcMar>
            <w:vAlign w:val="center"/>
          </w:tcPr>
          <w:p>
            <w:pPr>
              <w:pStyle w:val="Normal"/>
              <w:spacing w:lineRule="atLeast" w:line="375" w:before="0" w:after="0"/>
              <w:jc w:val="both"/>
              <w:rPr>
                <w:rFonts w:ascii="Inter" w:hAnsi="Inter"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 w:ascii="Inter" w:hAnsi="Inter"/>
                <w:kern w:val="0"/>
                <w:sz w:val="20"/>
                <w:szCs w:val="20"/>
                <w:lang w:eastAsia="ru-RU"/>
                <w14:ligatures w14:val="none"/>
              </w:rPr>
              <w:t>______ рублей с участника</w:t>
            </w:r>
          </w:p>
        </w:tc>
      </w:tr>
    </w:tbl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11.3. Внесение пожертвования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не является обязательным условием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допуска к участию в Соревнованиях. Участники, не имеющие возможности внести пожертвование, допускаются к участию на общих основаниях при условии предоставления полного пакета документов, указанного в п. 5.2 настоящего Положения.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11.4. Пожертвование принимается на расчётный счёт Организатора в безналичном порядке по следующим реквизитам:</w:t>
      </w:r>
    </w:p>
    <w:p>
      <w:pPr>
        <w:pStyle w:val="Normal"/>
        <w:shd w:val="clear" w:color="auto" w:fill="FFFFFF"/>
        <w:spacing w:before="0" w:after="0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Получатель: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____________________________________________________</w:t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ИНН: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________</w:t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КПП: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________</w:t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Расчётный счёт: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______________________________________________</w:t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БИК: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________</w:t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Наименование банка: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___________________________________________</w:t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Корреспондентский счёт: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______________________________________</w:t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Назначение платежа: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</w:t>
      </w:r>
      <w:r>
        <w:rPr>
          <w:rFonts w:eastAsia="Times New Roman" w:cs="Times New Roman" w:ascii="Inter" w:hAnsi="Inter"/>
          <w:i/>
          <w:iCs/>
          <w:color w:val="0F1115"/>
          <w:kern w:val="0"/>
          <w:sz w:val="20"/>
          <w:szCs w:val="20"/>
          <w:lang w:eastAsia="ru-RU"/>
          <w14:ligatures w14:val="none"/>
        </w:rPr>
        <w:t>«Добровольное целевое пожертвование на организацию и проведение соревнований «Путь Гвардейца». Без НДС.»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11.5. Допускается внесение пожертвования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наличными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денежными средствами в день регистрации участников. Приём пожертвований осуществляется уполномоченным членом Оргкомитета с обязательным оформлением квитанции к приходному кассовому ордеру.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11.6. Пожертвование является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добровольным и невозвратным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, за исключением случая отмены Соревнований по решению Оргкомитета не позднее чем за 5 (пять) календарных дней до даты проведения. В этом случае пожертвование возвращается участнику в полном объёме по его письменному заявлению в течение 14 (четырнадцати) рабочих дней.</w:t>
      </w:r>
    </w:p>
    <w:p>
      <w:pPr>
        <w:pStyle w:val="Normal"/>
        <w:shd w:val="clear" w:color="auto" w:fill="FFFFFF"/>
        <w:spacing w:before="240" w:after="24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br/>
        <w:t>12. Обстоятельства непреодолимой силы (Форс-мажор)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12.1. Оргкомитет оставляет за собой право перенести, изменить формат или отменить Соревнования в случае возникновения обстоятельств непреодолимой силы, к которым относятся: стихийные бедствия (наводнение, пожар, ураган), эпидемии, военные действия, введение режима чрезвычайной ситуации или повышенной готовности органами государственной власти, а также иные события, которые Оргкомитет не мог разумно предвидеть и предотвратить.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12.2. Решение об отмене или переносе Соревнований принимается Оргкомитетом коллегиально (не менее 2/3 состава) и публикуется на официальных информационных ресурсах, указанных в п. 3.3 настоящего Положения,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не позднее чем за 2 (два) часа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до времени старта, либо незамедлительно в случае возникновения обстоятельств, делающих проведение мероприятия невозможным в день старта.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12.3. В случае отмены Соревнований по обстоятельствам непреодолимой силы Оргкомитет не несёт ответственности за возмещение транспортных, проживания и иных расходов, понесённых участниками.</w:t>
      </w:r>
    </w:p>
    <w:p>
      <w:pPr>
        <w:pStyle w:val="Normal"/>
        <w:shd w:val="clear" w:color="auto" w:fill="FFFFFF"/>
        <w:spacing w:before="240" w:after="24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12.4. В случае отмены Соревнований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по вине Организатора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(не связанной с обстоятельствами непреодолимой силы) внесённые пожертвования возвращаются участникам в полном объёме в течение 14 (четырнадцати) рабочих дней с даты принятия решения об отмене.</w:t>
      </w:r>
    </w:p>
    <w:p>
      <w:pPr>
        <w:pStyle w:val="Normal"/>
        <w:shd w:val="clear" w:color="auto" w:fill="FFFFFF"/>
        <w:spacing w:before="240" w:after="24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br/>
        <w:br/>
      </w:r>
      <w:r>
        <w:rPr>
          <w:rFonts w:eastAsia="Times New Roman" w:cs="Times New Roman" w:ascii="Inter" w:hAnsi="Inter"/>
          <w:b/>
          <w:bCs/>
          <w:color w:val="0F1115"/>
          <w:kern w:val="2"/>
          <w:sz w:val="20"/>
          <w:szCs w:val="20"/>
          <w:lang w:eastAsia="ru-RU"/>
          <w14:ligatures w14:val="none"/>
        </w:rPr>
        <w:t>ПРИЛОЖЕНИЯ:</w:t>
      </w:r>
    </w:p>
    <w:p>
      <w:pPr>
        <w:pStyle w:val="Normal"/>
        <w:shd w:val="clear" w:color="auto" w:fill="FFFFFF"/>
        <w:spacing w:before="240" w:after="240"/>
        <w:jc w:val="center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2"/>
          <w:sz w:val="20"/>
          <w:szCs w:val="20"/>
          <w:lang w:eastAsia="ru-RU"/>
          <w14:ligatures w14:val="none"/>
        </w:rPr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ПРИЛОЖЕНИЕ 1</w:t>
        <w:br/>
        <w:t>к Положению об организации и проведении соревнований по гонкам с препятствиями «Путь Гвардейца»</w:t>
      </w:r>
    </w:p>
    <w:p>
      <w:pPr>
        <w:pStyle w:val="Normal"/>
        <w:shd w:val="clear" w:color="auto" w:fill="FFFFFF"/>
        <w:spacing w:before="240" w:after="24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br/>
        <w:t>Правила прохождения препятствий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Общее количество препятствий:</w:t>
      </w:r>
    </w:p>
    <w:p>
      <w:pPr>
        <w:pStyle w:val="Normal"/>
        <w:numPr>
          <w:ilvl w:val="0"/>
          <w:numId w:val="15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возрастная группа 16–17+ (дистанция 2500 м) —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25 препятствий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;</w:t>
      </w:r>
    </w:p>
    <w:p>
      <w:pPr>
        <w:pStyle w:val="Normal"/>
        <w:numPr>
          <w:ilvl w:val="0"/>
          <w:numId w:val="15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возрастная группа 18+ (дистанция 7000 м) —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42 препятствия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.</w:t>
      </w:r>
    </w:p>
    <w:p>
      <w:pPr>
        <w:pStyle w:val="Normal"/>
        <w:numPr>
          <w:ilvl w:val="0"/>
          <w:numId w:val="16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Участники имеют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2 (две) попытки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для прохождения одного препятствия прежде, чем перейти к другому.</w:t>
      </w:r>
    </w:p>
    <w:p>
      <w:pPr>
        <w:pStyle w:val="Normal"/>
        <w:numPr>
          <w:ilvl w:val="0"/>
          <w:numId w:val="16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Если участник не может пройти препятствие и отказывается от повторного прохождения, судья делает отметку в протоколе. За невыполнение препятствия начисляется штраф в соответствии с Приложением 4.</w:t>
      </w:r>
    </w:p>
    <w:p>
      <w:pPr>
        <w:pStyle w:val="Normal"/>
        <w:numPr>
          <w:ilvl w:val="0"/>
          <w:numId w:val="16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При прохождении препятствий, имеющих навесное оборудование, обязательно использовать первый и последний элемент в линии. Если в конце препятствия имеется колокольчик/линия, участник обязан завершить прохождение ударом рукой в колокольчик либо пересечением линии, обозначенной судьёй.</w:t>
      </w:r>
    </w:p>
    <w:p>
      <w:pPr>
        <w:pStyle w:val="Normal"/>
        <w:numPr>
          <w:ilvl w:val="0"/>
          <w:numId w:val="16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Рукоходы, переправы и препятствия на баланс проходятся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без касания земли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. В случае касания земли участник проходит препятствие заново в порядке очереди, соблюдая правило приоритета.</w:t>
      </w:r>
    </w:p>
    <w:p>
      <w:pPr>
        <w:pStyle w:val="Normal"/>
        <w:numPr>
          <w:ilvl w:val="0"/>
          <w:numId w:val="16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Запрещается касаться любой частью тела опорных конструкций препятствия, тросов и верёвок, предназначенных для крепления подвесных элементов, если иное не предусмотрено правилами прохождения конкретного препятствия.</w:t>
      </w:r>
    </w:p>
    <w:p>
      <w:pPr>
        <w:pStyle w:val="Normal"/>
        <w:numPr>
          <w:ilvl w:val="0"/>
          <w:numId w:val="16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Запрещено использование лямок, резинок, крюков, перчаток с крюками, обуви с металлическими шипами и любых других вспомогательных средств при беге или преодолении препятствий. Нарушение влечёт дисквалификацию участника.</w:t>
      </w:r>
    </w:p>
    <w:p>
      <w:pPr>
        <w:pStyle w:val="Normal"/>
        <w:numPr>
          <w:ilvl w:val="0"/>
          <w:numId w:val="16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Каждый участник при прохождении препятствия должен соблюдать динамику в движении. Нельзя преграждать линию прохождения другим участникам, находясь и отдыхая на элементах препятствия. В случае нарушения участник возвращается судьёй на начальный этап прохождения препятствия.</w:t>
      </w:r>
    </w:p>
    <w:p>
      <w:pPr>
        <w:pStyle w:val="Normal"/>
        <w:numPr>
          <w:ilvl w:val="0"/>
          <w:numId w:val="16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При прохождении препятствий каждый последующий стартующий участник имеет преимущественное право начинать прохождение препятствия первым перед предыдущим (правило приоритета).</w:t>
      </w:r>
    </w:p>
    <w:p>
      <w:pPr>
        <w:pStyle w:val="Normal"/>
        <w:numPr>
          <w:ilvl w:val="0"/>
          <w:numId w:val="16"/>
        </w:numPr>
        <w:shd w:val="clear" w:color="auto" w:fill="FFFFFF"/>
        <w:spacing w:before="0" w:after="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При изменении погодных условий участники оповещаются на старте об изменении временного лимита прохождения этапов.</w:t>
        <w:br/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ПРИЛОЖЕНИЕ 2</w:t>
      </w:r>
    </w:p>
    <w:p>
      <w:pPr>
        <w:pStyle w:val="Normal"/>
        <w:shd w:val="clear" w:color="auto" w:fill="FFFFFF"/>
        <w:spacing w:before="0" w:after="0"/>
        <w:ind w:left="72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к Положению об организации и проведении соревнований по гонкам с препятствиями «Путь Гвардейца»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Описание препятствий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br/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(возрастная категория 16–17+, дистанция 2500 м)</w:t>
      </w:r>
    </w:p>
    <w:p>
      <w:pPr>
        <w:pStyle w:val="Normal"/>
        <w:numPr>
          <w:ilvl w:val="0"/>
          <w:numId w:val="16"/>
        </w:numPr>
        <w:shd w:val="clear" w:color="auto" w:fill="FFFFFF"/>
        <w:spacing w:before="0" w:after="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Сброс с БПЛА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по 1 баллу за каждого участника, своевременно выполнившего команду «Вспышка» (при подлёте БПЛА и сбросе гранаты участник ложится, сводит ноги вместе, прикрывает голову). Судья фиксирует количество выполнивших команду участников.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Перенос боеприпасов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Перетягивание ЗИЛа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Препятствие представляет собой грузовой автомобиль ЗИЛ с прицепленными спереди и сзади верёвками. Команда берётся за 2 верёвки и перетягивает ЗИЛ до противооткатного бруса.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Баланс-бревно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по 1 баллу на участника за прохождение. Бревно на стойках, высота 1 м, с подъёмом и спуском.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Забор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Стойка с двумя перекладинами: верхняя — для парней, нижняя — для девушек (участник выбирает уровень сложности).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Низкие перекладины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Рукоход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классический проход по перекладинам без доп. баллов; проход по навеске — по 2 балла на участника за каждый пройденный элемент. Нельзя касаться земли и опорных конструкций. Помощь команды разрешена только при проходе по перекладинам.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Огненная стена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Резервуар с подожжённым горючим.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Проход по канатам вдоль стены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по 1 баллу на участника. Бетонная стена с канатами через каждые 70 см. Участник проходит вдоль стены, держась за канаты, не касаясь земли.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Прохождение под колючей проволокой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Колючая проволока на высоте 50 см.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Пробежка по шинам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Вкопанные шины на расстоянии друг от друга.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Разрушенная лестница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3 перекладины с увеличением высоты, в конце — лестница для спуска (лицом к препятствию).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Разрушенный мост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Стена с подъёмом по доске, далее брусья на высоте 2 м, в конце — лестница для спуска (лицом к препятствию).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Прохождение по подземному тоннелю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2 окопа по 2 м, соединённых тоннелем высотой 50 см. Спуск в окоп, проползти, подъём по лестнице.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Водонапорная башня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10 баллов на команду. Капитан (или назначенный участник) надевает обвязку, крепится к страховочному тросу, поднимается на башню, ударяет в колокол (отметка контрольной точки). Судья фиксирует прохождение после спуска.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Рукоход М/Л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Рукоход с повышением уровня перекладин к середине. Для девушек — 1 секция, для парней — 2 секции (участник выбирает уровень сложности).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Проход под колючей проволокой (тоннель)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Тоннель из колючей проволоки высотой 1 м. Задача — пройти не задев проволоку.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Огненная стена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см. препятствие № 8.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Стена из покрышек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по 1 баллу за каждого прошедшего участника. Стена из покрышек, связанных тросом, с перекладиной наверху.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Цирк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3 подвешенные покрышки, закреплённые в стойках, через которые нужно пролезть.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Черепашки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проход по лестнице — 2 балла на участника; проход по канату — 4 балла на участника. Затопленный подземный коллектор с тросом над водой. Спуск и подъём по верёвочной лестнице или по канату. На препятствии дежурят спасатели.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Брод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плот — 10 баллов на команду. Пруд длиной 20 м с плотом и тросом над водой. Команда выбирает способ прохождения (на плоту или вплавь). На препятствии дежурят спасатели.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Метание копья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2 попытки, по 1 баллу за попадание и фиксацию копья в мишени из тюков сена. Если с 2 попыток нет фиксации — участник бежит дальше.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Гора из сена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Гора из сена высотой 5 м. Преодоление через верхнюю точку.</w:t>
      </w:r>
    </w:p>
    <w:p>
      <w:pPr>
        <w:pStyle w:val="Normal"/>
        <w:numPr>
          <w:ilvl w:val="0"/>
          <w:numId w:val="17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Финиш.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br/>
      </w:r>
    </w:p>
    <w:p>
      <w:pPr>
        <w:pStyle w:val="Normal"/>
        <w:shd w:val="clear" w:color="auto" w:fill="FFFFFF"/>
        <w:spacing w:before="0" w:after="0"/>
        <w:ind w:left="7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shd w:val="clear" w:color="auto" w:fill="FFFFFF"/>
        <w:spacing w:before="0" w:after="0"/>
        <w:ind w:left="720"/>
        <w:jc w:val="center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ПРИЛОЖЕНИЕ 3</w:t>
      </w:r>
    </w:p>
    <w:p>
      <w:pPr>
        <w:pStyle w:val="Normal"/>
        <w:shd w:val="clear" w:color="auto" w:fill="FFFFFF"/>
        <w:spacing w:before="0" w:after="0"/>
        <w:ind w:left="720"/>
        <w:jc w:val="center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br/>
        <w:t>к Положению об организации и проведении соревнований по гонкам с препятствиями «Путь Гвардейца»</w:t>
      </w:r>
    </w:p>
    <w:p>
      <w:pPr>
        <w:pStyle w:val="Normal"/>
        <w:shd w:val="clear" w:color="auto" w:fill="FFFFFF"/>
        <w:spacing w:before="0" w:after="0"/>
        <w:ind w:left="720"/>
        <w:jc w:val="center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br/>
        <w:t>Описание препятствий</w:t>
      </w:r>
    </w:p>
    <w:p>
      <w:pPr>
        <w:pStyle w:val="Normal"/>
        <w:shd w:val="clear" w:color="auto" w:fill="FFFFFF"/>
        <w:spacing w:before="0" w:after="0"/>
        <w:ind w:left="72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shd w:val="clear" w:color="auto" w:fill="FFFFFF"/>
        <w:spacing w:before="0" w:after="0"/>
        <w:ind w:left="72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(возрастная категория 18+, дистанция 7000 м)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Препятствия 1–22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аналогичны Приложению 2 (пункты 1–22).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Дополнительные препятствия для категории 18+: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Окопы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Цепь окопов глубиной 1,5 м.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Окопы + стрельба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Цепь окопов глубиной 1,8 м с мишенями в схронах. Два назначенных участника получают страйкбольные приводы (одиночная стрельба) и снаряжение, заходят в окоп, поражают мишени, сдают оружие судье. Остальные участники пробегают по окопу.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Грязевое болото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Природное болото глубиной 70 см. На препятствии дежурят спасатели.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Баланс «Бабочка»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Стропы, натянутые между деревьями. Прохождение без касания земли. 1 попытка на участника.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Канат через овраг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по 1 баллу на участника. Натянутый канат между деревьями. Судья надевает обвязку на участника, команда перетягивает его на другую сторону.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Паутина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Натянутый между деревьями паракорд с промежутками. Выход за линии запрещён.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Кантование покрышек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10 баллов на команду. Участок длиной 10 м, нужно перекантовать покрышки от Урал-4320 (количество = количество участников). Члены команды могут подменять друг друга.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Вращающееся бревно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2 балла за самостоятельное прохождение; 1 балл — с помощью команды. Бревно на перекладинах. Участник залазит и перекатывается к концу. После 2 неудачных попыток участник продолжает движение, прохождение не засчитывается. Нельзя касаться земли.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Братский баланс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по 1 баллу на участника. 2 изогнутых бревна на высоте 30 см. Проходят парами, держась друг за друга. Нельзя касаться земли.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Белка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2 балла за самостоятельное прохождение; 1 балл — со страховкой команды. Бревно диаметром 40 см на высоте 170 см. Команда страхует, но не помогает забраться.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Вращающийся баланс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Труба на роликах, вращающаяся вокруг оси. Нужно пройти от начала до конца, не касаясь земли.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Переброс шины через верёвку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по 1 баллу на участника. Верёвка на высоте 4 м. Участник бросает покрышку через верёвку. 1 попытка на участника. Члены команды не могут заменять друг друга.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Пиннокио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по 1 баллу за каждый пройденный элемент. Доска с отверстиями на высоте 2 м. Участник висит на колышках и переставляет их по отверстиям. 1 попытка. Нельзя касаться земли и опорных конструкций.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Плотина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Запруда.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Ковбой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по 1 баллу на участника. Перекладина на высоте 2,5 м, канат через неё. Участник встаёт на платформу, берётся за канат и движется до противоположной платформы. Нельзя касаться земли.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Волосы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по 1 баллу на участника. Ряд верёвок длиной 3 м. Участник перемещается по ним с помощью рук и ног. Нельзя касаться земли и опорных конструкций.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Барон Мюнхаузен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по 1 баллу на участника. Бревно длиной 3–4 м на высоте 1 м с вращающейся бочкой. Участник садится на бочку и с помощью верёвки протаскивает себя до конца. 1 попытка. Команда страхует от падения.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Сетка между деревьями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Сетка высотой 2,5 м.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Метание копья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по 1 баллу на участника. 2 попытки. Если участник попал с 1 попытки — 1 балл. Если не справился с 2 попыток — продолжает движение без балла. Не более 1 балла на участника.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Гора из сена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— без доп. баллов. Гора из сена высотой 5 м. Преодоление через верхнюю точку.</w:t>
      </w:r>
    </w:p>
    <w:p>
      <w:pPr>
        <w:pStyle w:val="Normal"/>
        <w:numPr>
          <w:ilvl w:val="0"/>
          <w:numId w:val="18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Финиш.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br/>
      </w:r>
    </w:p>
    <w:p>
      <w:pPr>
        <w:pStyle w:val="Normal"/>
        <w:shd w:val="clear" w:color="auto" w:fill="FFFFFF"/>
        <w:spacing w:before="0" w:after="0"/>
        <w:ind w:left="720"/>
        <w:jc w:val="center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ПРИЛОЖЕНИЕ 4</w:t>
      </w:r>
    </w:p>
    <w:p>
      <w:pPr>
        <w:pStyle w:val="Normal"/>
        <w:shd w:val="clear" w:color="auto" w:fill="FFFFFF"/>
        <w:spacing w:before="0" w:after="0"/>
        <w:ind w:left="720"/>
        <w:jc w:val="center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br/>
        <w:t>к Положению об организации и проведении соревнований по гонкам с препятствиями «Путь Гвардейца»</w:t>
      </w:r>
    </w:p>
    <w:p>
      <w:pPr>
        <w:pStyle w:val="Normal"/>
        <w:shd w:val="clear" w:color="auto" w:fill="FFFFFF"/>
        <w:spacing w:before="0" w:after="0"/>
        <w:ind w:left="720"/>
        <w:jc w:val="center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Система перевода баллов в штрафное время и критерии оценки</w:t>
      </w:r>
    </w:p>
    <w:p>
      <w:pPr>
        <w:pStyle w:val="Normal"/>
        <w:shd w:val="clear" w:color="auto" w:fill="FFFFFF"/>
        <w:spacing w:before="0" w:after="0"/>
        <w:ind w:left="720"/>
        <w:jc w:val="both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shd w:val="clear" w:color="auto" w:fill="FFFFFF"/>
        <w:spacing w:before="0" w:after="0"/>
        <w:ind w:left="7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numPr>
          <w:ilvl w:val="0"/>
          <w:numId w:val="19"/>
        </w:numPr>
        <w:shd w:val="clear" w:color="auto" w:fill="FFFFFF"/>
        <w:spacing w:before="0" w:after="1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Победитель Соревнований определяется по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наименьшему итоговому времени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прохождения дистанции.</w:t>
      </w:r>
    </w:p>
    <w:p>
      <w:pPr>
        <w:pStyle w:val="Normal"/>
        <w:shd w:val="clear" w:color="auto" w:fill="FFFFFF"/>
        <w:spacing w:before="120" w:after="0"/>
        <w:ind w:left="7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Итоговое время = Чистое время прохождения дистанции — Бонусное время (за набранные баллы) + Штрафное время (за нарушения).</w:t>
      </w:r>
    </w:p>
    <w:p>
      <w:pPr>
        <w:pStyle w:val="Normal"/>
        <w:numPr>
          <w:ilvl w:val="0"/>
          <w:numId w:val="19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Чистое время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фиксируется судьями на финише с точностью до 1 секунды.</w:t>
      </w:r>
    </w:p>
    <w:p>
      <w:pPr>
        <w:pStyle w:val="Normal"/>
        <w:numPr>
          <w:ilvl w:val="0"/>
          <w:numId w:val="19"/>
        </w:numPr>
        <w:shd w:val="clear" w:color="auto" w:fill="FFFFFF"/>
        <w:spacing w:before="0" w:after="1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Бонусное время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начисляется за баллы, полученные на препятствиях (в соответствии с Приложениями 2 и 3):</w:t>
      </w:r>
    </w:p>
    <w:p>
      <w:pPr>
        <w:pStyle w:val="Normal"/>
        <w:numPr>
          <w:ilvl w:val="1"/>
          <w:numId w:val="19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1 балл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= уменьшение итогового времени команды на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5 (пять) секунд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;</w:t>
      </w:r>
    </w:p>
    <w:p>
      <w:pPr>
        <w:pStyle w:val="Normal"/>
        <w:numPr>
          <w:ilvl w:val="1"/>
          <w:numId w:val="19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10 баллов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= уменьшение итогового времени команды на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50 (пятьдесят) секунд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.</w:t>
      </w:r>
    </w:p>
    <w:p>
      <w:pPr>
        <w:pStyle w:val="Normal"/>
        <w:numPr>
          <w:ilvl w:val="0"/>
          <w:numId w:val="19"/>
        </w:numPr>
        <w:shd w:val="clear" w:color="auto" w:fill="FFFFFF"/>
        <w:spacing w:before="0" w:after="1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Штрафное время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начисляется:</w:t>
      </w:r>
    </w:p>
    <w:p>
      <w:pPr>
        <w:pStyle w:val="Normal"/>
        <w:numPr>
          <w:ilvl w:val="1"/>
          <w:numId w:val="19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за невыполнение препятствия (отказ после 2 неудачных попыток) —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+15 секунд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к итоговому времени команды за каждое невыполненное препятствие;</w:t>
      </w:r>
    </w:p>
    <w:p>
      <w:pPr>
        <w:pStyle w:val="Normal"/>
        <w:numPr>
          <w:ilvl w:val="1"/>
          <w:numId w:val="19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за нарушение правил прохождения препятствия (касание земли там, где это запрещено) —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+30 секунд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за каждое нарушение;</w:t>
      </w:r>
    </w:p>
    <w:p>
      <w:pPr>
        <w:pStyle w:val="Normal"/>
        <w:numPr>
          <w:ilvl w:val="1"/>
          <w:numId w:val="19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за грубое нарушение техники безопасности или создание опасности для других участников —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снятие команды с зачёта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(дисквалификация) по решению судейской коллегии.</w:t>
      </w:r>
    </w:p>
    <w:p>
      <w:pPr>
        <w:pStyle w:val="Normal"/>
        <w:numPr>
          <w:ilvl w:val="0"/>
          <w:numId w:val="19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Максимальное количество баллов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, которое команда может получить за одно препятствие, указано в описании препятствий (Приложения 2 и 3) и не может быть превышено.</w:t>
      </w:r>
    </w:p>
    <w:p>
      <w:pPr>
        <w:pStyle w:val="Normal"/>
        <w:numPr>
          <w:ilvl w:val="0"/>
          <w:numId w:val="19"/>
        </w:numPr>
        <w:shd w:val="clear" w:color="auto" w:fill="FFFFFF"/>
        <w:spacing w:before="0" w:after="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В случае, если команды показали одинаковое итоговое время, преимущество получает команда, набравшая </w:t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большее количество баллов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. Если баллы равны — команды разделяют призовое место.</w:t>
        <w:br/>
      </w:r>
    </w:p>
    <w:p>
      <w:pPr>
        <w:pStyle w:val="Normal"/>
        <w:shd w:val="clear" w:color="auto" w:fill="FFFFFF"/>
        <w:spacing w:before="0" w:after="0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shd w:val="clear" w:color="auto" w:fill="FFFFFF"/>
        <w:spacing w:before="0" w:after="0"/>
        <w:ind w:left="72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ПРИЛОЖЕНИЕ 5</w:t>
      </w:r>
    </w:p>
    <w:p>
      <w:pPr>
        <w:pStyle w:val="Normal"/>
        <w:shd w:val="clear" w:color="auto" w:fill="FFFFFF"/>
        <w:spacing w:before="0" w:after="0"/>
        <w:ind w:left="72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к Положению об организации и проведении соревнований по гонкам с препятствиями «Путь Гвардейца»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br/>
        <w:br/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СОГЛАСИЕ НА ОБРАБОТКУ ПЕРСОНАЛЬНЫХ ДАННЫХ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Я, ____________________________________________________________________,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(ФИО полностью)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проживающий(ая) по адресу: ________________________________________________,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документ, удостоверяющий личность: ______________________________________,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(серия, номер, кем и когда выдан)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свободно, своей волей и в своем интересе даю согласие: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Историко-патриотическому музею «Гвардейцы»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 xml:space="preserve"> и его уполномоченным представителям (далее — Оператор) на обработку моих персональных данных в целях:</w:t>
      </w:r>
    </w:p>
    <w:p>
      <w:pPr>
        <w:pStyle w:val="Normal"/>
        <w:numPr>
          <w:ilvl w:val="0"/>
          <w:numId w:val="20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организации и проведения Соревнований по гонкам с препятствиями «Путь Гвардейца»;</w:t>
      </w:r>
    </w:p>
    <w:p>
      <w:pPr>
        <w:pStyle w:val="Normal"/>
        <w:numPr>
          <w:ilvl w:val="0"/>
          <w:numId w:val="20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регистрации участников и ведения протоколов;</w:t>
      </w:r>
    </w:p>
    <w:p>
      <w:pPr>
        <w:pStyle w:val="Normal"/>
        <w:numPr>
          <w:ilvl w:val="0"/>
          <w:numId w:val="20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публикации результатов Соревнований на официальных страницах в социальных сетях и иных информационных ресурсах, указанных в Положении;</w:t>
      </w:r>
    </w:p>
    <w:p>
      <w:pPr>
        <w:pStyle w:val="Normal"/>
        <w:numPr>
          <w:ilvl w:val="0"/>
          <w:numId w:val="20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освещения Соревнований в средствах массовой информации, включая публикацию моих фото- и видеоизображений, сделанных в ходе Соревнований.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Перечень персональных данных, на обработку которых даётся согласие:</w:t>
      </w:r>
    </w:p>
    <w:p>
      <w:pPr>
        <w:pStyle w:val="Normal"/>
        <w:numPr>
          <w:ilvl w:val="0"/>
          <w:numId w:val="21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фамилия, имя, отчество;</w:t>
      </w:r>
    </w:p>
    <w:p>
      <w:pPr>
        <w:pStyle w:val="Normal"/>
        <w:numPr>
          <w:ilvl w:val="0"/>
          <w:numId w:val="21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дата рождения;</w:t>
      </w:r>
    </w:p>
    <w:p>
      <w:pPr>
        <w:pStyle w:val="Normal"/>
        <w:numPr>
          <w:ilvl w:val="0"/>
          <w:numId w:val="21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место работы и/или учёбы;</w:t>
      </w:r>
    </w:p>
    <w:p>
      <w:pPr>
        <w:pStyle w:val="Normal"/>
        <w:numPr>
          <w:ilvl w:val="0"/>
          <w:numId w:val="21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адрес проживания;</w:t>
      </w:r>
    </w:p>
    <w:p>
      <w:pPr>
        <w:pStyle w:val="Normal"/>
        <w:numPr>
          <w:ilvl w:val="0"/>
          <w:numId w:val="21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контактный телефон;</w:t>
      </w:r>
    </w:p>
    <w:p>
      <w:pPr>
        <w:pStyle w:val="Normal"/>
        <w:numPr>
          <w:ilvl w:val="0"/>
          <w:numId w:val="21"/>
        </w:numPr>
        <w:shd w:val="clear" w:color="auto" w:fill="FFFFFF"/>
        <w:spacing w:before="0" w:after="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изображение (фото- и видеоматериалы).</w:t>
      </w:r>
    </w:p>
    <w:p>
      <w:pPr>
        <w:pStyle w:val="Normal"/>
        <w:shd w:val="clear" w:color="auto" w:fill="FFFFFF"/>
        <w:spacing w:before="240" w:after="240"/>
        <w:jc w:val="center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Перечень действий с персональными данными: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Оператор вправе осуществлять сбор, запись, систематизацию, накопление, хранение, уточнение (обновление, изменение), извлечение, использование, обезличивание, блокирование, удаление и уничтожение моих персональных данных в соответствии с Федеральным законом от 27.07.2006 № 152-ФЗ «О персональных данных».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Срок действия согласия: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с момента его подписания и до истечения 1 (одного) года после даты проведения Соревнований.</w:t>
      </w:r>
    </w:p>
    <w:p>
      <w:pPr>
        <w:pStyle w:val="Normal"/>
        <w:shd w:val="clear" w:color="auto" w:fill="FFFFFF"/>
        <w:spacing w:before="240" w:after="240"/>
        <w:jc w:val="center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Порядок отзыва согласия: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Настоящее согласие может быть отозвано мной в любое время путём подачи письменного заявления Оператору по адресу, указанному выше. В случае отзыва согласия Оператор обязан прекратить обработку моих персональных данных и уничтожить их в течение 10 (десяти) рабочих дней, за исключением случаев, когда обработка может быть продолжена в соответствии с законом.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Я подтверждаю, что ознакомлен(а) с настоящим Согласием и понимаю его значение.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«___» __________ 2026 г.</w:t>
      </w:r>
    </w:p>
    <w:p>
      <w:pPr>
        <w:pStyle w:val="Normal"/>
        <w:shd w:val="clear" w:color="auto" w:fill="FFFFFF"/>
        <w:spacing w:before="240" w:after="240"/>
        <w:jc w:val="right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__________________ /_____________________________/</w:t>
      </w:r>
    </w:p>
    <w:p>
      <w:pPr>
        <w:pStyle w:val="Normal"/>
        <w:shd w:val="clear" w:color="auto" w:fill="FFFFFF"/>
        <w:spacing w:before="240" w:after="240"/>
        <w:jc w:val="right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16"/>
          <w:szCs w:val="16"/>
          <w:lang w:eastAsia="ru-RU"/>
          <w14:ligatures w14:val="none"/>
        </w:rPr>
        <w:t>(подпись) (расшифровка подписи)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br/>
      </w:r>
    </w:p>
    <w:p>
      <w:pPr>
        <w:pStyle w:val="Normal"/>
        <w:shd w:val="clear" w:color="auto" w:fill="FFFFFF"/>
        <w:spacing w:before="240" w:after="240"/>
        <w:jc w:val="center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ПРИЛОЖЕНИЕ 6</w:t>
      </w:r>
    </w:p>
    <w:p>
      <w:pPr>
        <w:pStyle w:val="Normal"/>
        <w:shd w:val="clear" w:color="auto" w:fill="FFFFFF"/>
        <w:spacing w:before="240" w:after="240"/>
        <w:jc w:val="center"/>
        <w:rPr>
          <w:rFonts w:ascii="Inter" w:hAnsi="Inter" w:eastAsia="Times New Roman" w:cs="Times New Roman"/>
          <w:b/>
          <w:bCs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br/>
      </w: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к Положению об организации и проведении соревнований по гонкам с препятствиями «Путь Гвардейца»</w:t>
      </w:r>
    </w:p>
    <w:p>
      <w:pPr>
        <w:pStyle w:val="Normal"/>
        <w:shd w:val="clear" w:color="auto" w:fill="FFFFFF"/>
        <w:spacing w:before="240" w:after="240"/>
        <w:jc w:val="center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br/>
        <w:t>ФОРМА ПРОТЕСТА</w:t>
      </w:r>
    </w:p>
    <w:p>
      <w:pPr>
        <w:pStyle w:val="Normal"/>
        <w:shd w:val="clear" w:color="auto" w:fill="FFFFFF"/>
        <w:spacing w:before="240" w:after="240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Председателю судейской коллегии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br/>
        <w:t>Соревнований «Путь Гвардейца»</w:t>
        <w:br/>
        <w:t>от команды № ______ / названия команды ___________________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ПРОТЕСТ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Просим пересмотреть результат прохождения нашей командой препятствия № ______ (название препятствия: ________________________________).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Время финиша команды: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_____________ (час:минута).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Обстоятельства нарушения: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Прилагаемые доказательства (если есть):</w:t>
      </w:r>
    </w:p>
    <w:p>
      <w:pPr>
        <w:pStyle w:val="Normal"/>
        <w:numPr>
          <w:ilvl w:val="0"/>
          <w:numId w:val="22"/>
        </w:numPr>
        <w:shd w:val="clear" w:color="auto" w:fill="FFFFFF"/>
        <w:spacing w:beforeAutospacing="1" w:afterAutospacing="1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61666B"/>
          <w:kern w:val="0"/>
          <w:sz w:val="20"/>
          <w:szCs w:val="20"/>
          <w:lang w:eastAsia="ru-RU"/>
          <w14:ligatures w14:val="none"/>
        </w:rPr>
        <w:t>□ </w:t>
      </w:r>
    </w:p>
    <w:p>
      <w:pPr>
        <w:pStyle w:val="Normal"/>
        <w:shd w:val="clear" w:color="auto" w:fill="FFFFFF"/>
        <w:spacing w:before="120" w:after="0"/>
        <w:ind w:left="7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Фото</w:t>
      </w:r>
    </w:p>
    <w:p>
      <w:pPr>
        <w:pStyle w:val="Normal"/>
        <w:numPr>
          <w:ilvl w:val="0"/>
          <w:numId w:val="22"/>
        </w:numPr>
        <w:shd w:val="clear" w:color="auto" w:fill="FFFFFF"/>
        <w:spacing w:before="0" w:afterAutospacing="1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61666B"/>
          <w:kern w:val="0"/>
          <w:sz w:val="20"/>
          <w:szCs w:val="20"/>
          <w:lang w:eastAsia="ru-RU"/>
          <w14:ligatures w14:val="none"/>
        </w:rPr>
        <w:t>□ </w:t>
      </w:r>
    </w:p>
    <w:p>
      <w:pPr>
        <w:pStyle w:val="Normal"/>
        <w:shd w:val="clear" w:color="auto" w:fill="FFFFFF"/>
        <w:spacing w:before="120" w:after="0"/>
        <w:ind w:left="7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Видеозапись</w:t>
      </w:r>
    </w:p>
    <w:p>
      <w:pPr>
        <w:pStyle w:val="Normal"/>
        <w:numPr>
          <w:ilvl w:val="0"/>
          <w:numId w:val="22"/>
        </w:numPr>
        <w:shd w:val="clear" w:color="auto" w:fill="FFFFFF"/>
        <w:spacing w:before="0" w:afterAutospacing="1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61666B"/>
          <w:kern w:val="0"/>
          <w:sz w:val="20"/>
          <w:szCs w:val="20"/>
          <w:lang w:eastAsia="ru-RU"/>
          <w14:ligatures w14:val="none"/>
        </w:rPr>
        <w:t>□ </w:t>
      </w:r>
    </w:p>
    <w:p>
      <w:pPr>
        <w:pStyle w:val="Normal"/>
        <w:shd w:val="clear" w:color="auto" w:fill="FFFFFF"/>
        <w:spacing w:before="120" w:after="0"/>
        <w:ind w:left="7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Показания свидетелей (указать ФИО): ______________________________</w:t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Дата и время подачи протеста: «___» ________ 2026 г., ______ (час:минута).</w:t>
      </w:r>
    </w:p>
    <w:p>
      <w:pPr>
        <w:pStyle w:val="Normal"/>
        <w:shd w:val="clear" w:color="auto" w:fill="FFFFFF"/>
        <w:spacing w:before="240" w:after="240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Подписи членов команды (не менее 2):</w:t>
      </w:r>
    </w:p>
    <w:p>
      <w:pPr>
        <w:pStyle w:val="Normal"/>
        <w:numPr>
          <w:ilvl w:val="0"/>
          <w:numId w:val="23"/>
        </w:numPr>
        <w:shd w:val="clear" w:color="auto" w:fill="FFFFFF"/>
        <w:spacing w:before="0" w:after="0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__________________ / _____________________________/</w:t>
        <w:br/>
        <w:t>(подпись) (расшифровка)</w:t>
      </w:r>
    </w:p>
    <w:p>
      <w:pPr>
        <w:pStyle w:val="Normal"/>
        <w:numPr>
          <w:ilvl w:val="0"/>
          <w:numId w:val="23"/>
        </w:numPr>
        <w:shd w:val="clear" w:color="auto" w:fill="FFFFFF"/>
        <w:spacing w:before="0" w:after="0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__________________ / _____________________________/</w:t>
        <w:br/>
        <w:t>(подпись) (расшифровка)</w:t>
      </w:r>
    </w:p>
    <w:p>
      <w:pPr>
        <w:pStyle w:val="Normal"/>
        <w:spacing w:before="480" w:after="480"/>
        <w:jc w:val="both"/>
        <w:rPr>
          <w:rFonts w:ascii="Inter" w:hAnsi="Inter"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shd w:val="clear" w:color="auto" w:fill="FFFFFF"/>
        <w:spacing w:before="240" w:after="24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Решение судейской коллегии (заполняется судьёй):</w:t>
      </w:r>
    </w:p>
    <w:p>
      <w:pPr>
        <w:pStyle w:val="Normal"/>
        <w:numPr>
          <w:ilvl w:val="0"/>
          <w:numId w:val="24"/>
        </w:numPr>
        <w:shd w:val="clear" w:color="auto" w:fill="FFFFFF"/>
        <w:spacing w:beforeAutospacing="1" w:afterAutospacing="1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61666B"/>
          <w:kern w:val="0"/>
          <w:sz w:val="20"/>
          <w:szCs w:val="20"/>
          <w:lang w:eastAsia="ru-RU"/>
          <w14:ligatures w14:val="none"/>
        </w:rPr>
        <w:t>□ </w:t>
      </w:r>
    </w:p>
    <w:p>
      <w:pPr>
        <w:pStyle w:val="Normal"/>
        <w:shd w:val="clear" w:color="auto" w:fill="FFFFFF"/>
        <w:spacing w:before="120" w:after="0"/>
        <w:ind w:left="7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Протест удовлетворён.</w:t>
      </w:r>
    </w:p>
    <w:p>
      <w:pPr>
        <w:pStyle w:val="Normal"/>
        <w:numPr>
          <w:ilvl w:val="0"/>
          <w:numId w:val="24"/>
        </w:numPr>
        <w:shd w:val="clear" w:color="auto" w:fill="FFFFFF"/>
        <w:spacing w:before="0" w:afterAutospacing="1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61666B"/>
          <w:kern w:val="0"/>
          <w:sz w:val="20"/>
          <w:szCs w:val="20"/>
          <w:lang w:eastAsia="ru-RU"/>
          <w14:ligatures w14:val="none"/>
        </w:rPr>
        <w:t>□ </w:t>
      </w:r>
    </w:p>
    <w:p>
      <w:pPr>
        <w:pStyle w:val="Normal"/>
        <w:shd w:val="clear" w:color="auto" w:fill="FFFFFF"/>
        <w:spacing w:before="120" w:after="0"/>
        <w:ind w:left="720"/>
        <w:jc w:val="both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Протест отклонён.</w:t>
      </w:r>
    </w:p>
    <w:p>
      <w:pPr>
        <w:pStyle w:val="Normal"/>
        <w:shd w:val="clear" w:color="auto" w:fill="FFFFFF"/>
        <w:spacing w:before="240" w:after="240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b/>
          <w:bCs/>
          <w:color w:val="0F1115"/>
          <w:kern w:val="0"/>
          <w:sz w:val="20"/>
          <w:szCs w:val="20"/>
          <w:lang w:eastAsia="ru-RU"/>
          <w14:ligatures w14:val="none"/>
        </w:rPr>
        <w:t>Основание:</w:t>
      </w: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 ________________________________________________________</w:t>
      </w:r>
    </w:p>
    <w:p>
      <w:pPr>
        <w:pStyle w:val="Normal"/>
        <w:shd w:val="clear" w:color="auto" w:fill="FFFFFF"/>
        <w:spacing w:before="240" w:after="240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Судья: __________________ / _____________________________/</w:t>
        <w:br/>
        <w:t>(подпись) (расшифровка)</w:t>
      </w:r>
    </w:p>
    <w:p>
      <w:pPr>
        <w:pStyle w:val="Normal"/>
        <w:shd w:val="clear" w:color="auto" w:fill="FFFFFF"/>
        <w:spacing w:before="240" w:after="240"/>
        <w:rPr>
          <w:rFonts w:ascii="Inter" w:hAnsi="Inter" w:eastAsia="Times New Roman" w:cs="Times New Roman"/>
          <w:color w:val="0F1115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 w:ascii="Inter" w:hAnsi="Inter"/>
          <w:color w:val="0F1115"/>
          <w:kern w:val="0"/>
          <w:sz w:val="20"/>
          <w:szCs w:val="20"/>
          <w:lang w:eastAsia="ru-RU"/>
          <w14:ligatures w14:val="none"/>
        </w:rPr>
        <w:t>Дата рассмотрения: «___» ________ 2026 г.</w:t>
      </w:r>
    </w:p>
    <w:p>
      <w:pPr>
        <w:pStyle w:val="Normal"/>
        <w:spacing w:before="0" w:after="0"/>
        <w:ind w:firstLine="709"/>
        <w:jc w:val="both"/>
        <w:rPr>
          <w:rFonts w:ascii="Inter" w:hAnsi="Inter"/>
          <w:sz w:val="20"/>
          <w:szCs w:val="20"/>
        </w:rPr>
      </w:pPr>
      <w:r>
        <w:rPr>
          <w:rFonts w:ascii="Inter" w:hAnsi="Inter"/>
          <w:sz w:val="20"/>
          <w:szCs w:val="20"/>
        </w:rPr>
      </w:r>
    </w:p>
    <w:sectPr>
      <w:type w:val="nextPage"/>
      <w:pgSz w:w="11906" w:h="16838"/>
      <w:pgMar w:left="1701" w:right="851" w:gutter="0" w:header="0" w:top="426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Open Sans">
    <w:charset w:val="01"/>
    <w:family w:val="swiss"/>
    <w:pitch w:val="variable"/>
  </w:font>
  <w:font w:name="Inter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18"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15b7"/>
    <w:pPr>
      <w:widowControl/>
      <w:bidi w:val="0"/>
      <w:spacing w:lineRule="auto" w:line="240" w:before="0" w:after="160"/>
      <w:jc w:val="left"/>
    </w:pPr>
    <w:rPr>
      <w:rFonts w:ascii="Times New Roman" w:hAnsi="Times New Roman" w:eastAsia="Calibri" w:cs="" w:cstheme="minorBidi" w:eastAsiaTheme="minorHAnsi"/>
      <w:color w:val="auto"/>
      <w:kern w:val="2"/>
      <w:sz w:val="28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a36a6f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a36a6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a36a6f"/>
    <w:pPr>
      <w:keepNext w:val="true"/>
      <w:keepLines/>
      <w:spacing w:before="160" w:after="80"/>
      <w:outlineLvl w:val="2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a36a6f"/>
    <w:pPr>
      <w:keepNext w:val="true"/>
      <w:keepLines/>
      <w:spacing w:before="80" w:after="40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a36a6f"/>
    <w:pPr>
      <w:keepNext w:val="true"/>
      <w:keepLines/>
      <w:spacing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a36a6f"/>
    <w:pPr>
      <w:keepNext w:val="true"/>
      <w:keepLines/>
      <w:spacing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a36a6f"/>
    <w:pPr>
      <w:keepNext w:val="true"/>
      <w:keepLines/>
      <w:spacing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a36a6f"/>
    <w:pPr>
      <w:keepNext w:val="true"/>
      <w:keepLines/>
      <w:spacing w:before="0" w:after="0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a36a6f"/>
    <w:pPr>
      <w:keepNext w:val="true"/>
      <w:keepLines/>
      <w:spacing w:before="0" w:after="0"/>
      <w:outlineLvl w:val="8"/>
    </w:pPr>
    <w:rPr>
      <w:rFonts w:ascii="Calibri" w:hAnsi="Calibri" w:eastAsia="" w:cs="" w:asciiTheme="minorHAnsi" w:cstheme="majorBidi" w:eastAsiaTheme="majorEastAsia" w:hAnsiTheme="minorHAnsi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a36a6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a36a6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a36a6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a36a6f"/>
    <w:rPr>
      <w:rFonts w:eastAsia="" w:cs="" w:cstheme="majorBidi" w:eastAsiaTheme="majorEastAsia"/>
      <w:i/>
      <w:iCs/>
      <w:color w:themeColor="accent1" w:themeShade="bf" w:val="2F5496"/>
      <w:sz w:val="28"/>
    </w:rPr>
  </w:style>
  <w:style w:type="character" w:styleId="5" w:customStyle="1">
    <w:name w:val="Заголовок 5 Знак"/>
    <w:basedOn w:val="DefaultParagraphFont"/>
    <w:uiPriority w:val="9"/>
    <w:semiHidden/>
    <w:qFormat/>
    <w:rsid w:val="00a36a6f"/>
    <w:rPr>
      <w:rFonts w:eastAsia="" w:cs="" w:cstheme="majorBidi" w:eastAsiaTheme="majorEastAsia"/>
      <w:color w:themeColor="accent1" w:themeShade="bf" w:val="2F5496"/>
      <w:sz w:val="28"/>
    </w:rPr>
  </w:style>
  <w:style w:type="character" w:styleId="6" w:customStyle="1">
    <w:name w:val="Заголовок 6 Знак"/>
    <w:basedOn w:val="DefaultParagraphFont"/>
    <w:uiPriority w:val="9"/>
    <w:semiHidden/>
    <w:qFormat/>
    <w:rsid w:val="00a36a6f"/>
    <w:rPr>
      <w:rFonts w:eastAsia="" w:cs="" w:cstheme="majorBidi" w:eastAsiaTheme="majorEastAsia"/>
      <w:i/>
      <w:iCs/>
      <w:color w:themeColor="text1" w:themeTint="a6" w:val="595959"/>
      <w:sz w:val="28"/>
    </w:rPr>
  </w:style>
  <w:style w:type="character" w:styleId="7" w:customStyle="1">
    <w:name w:val="Заголовок 7 Знак"/>
    <w:basedOn w:val="DefaultParagraphFont"/>
    <w:uiPriority w:val="9"/>
    <w:semiHidden/>
    <w:qFormat/>
    <w:rsid w:val="00a36a6f"/>
    <w:rPr>
      <w:rFonts w:eastAsia="" w:cs="" w:cstheme="majorBidi" w:eastAsiaTheme="majorEastAsia"/>
      <w:color w:themeColor="text1" w:themeTint="a6" w:val="595959"/>
      <w:sz w:val="28"/>
    </w:rPr>
  </w:style>
  <w:style w:type="character" w:styleId="8" w:customStyle="1">
    <w:name w:val="Заголовок 8 Знак"/>
    <w:basedOn w:val="DefaultParagraphFont"/>
    <w:uiPriority w:val="9"/>
    <w:semiHidden/>
    <w:qFormat/>
    <w:rsid w:val="00a36a6f"/>
    <w:rPr>
      <w:rFonts w:eastAsia="" w:cs="" w:cstheme="majorBidi" w:eastAsiaTheme="majorEastAsia"/>
      <w:i/>
      <w:iCs/>
      <w:color w:themeColor="text1" w:themeTint="d8" w:val="272727"/>
      <w:sz w:val="28"/>
    </w:rPr>
  </w:style>
  <w:style w:type="character" w:styleId="9" w:customStyle="1">
    <w:name w:val="Заголовок 9 Знак"/>
    <w:basedOn w:val="DefaultParagraphFont"/>
    <w:uiPriority w:val="9"/>
    <w:semiHidden/>
    <w:qFormat/>
    <w:rsid w:val="00a36a6f"/>
    <w:rPr>
      <w:rFonts w:eastAsia="" w:cs="" w:cstheme="majorBidi" w:eastAsiaTheme="majorEastAsia"/>
      <w:color w:themeColor="text1" w:themeTint="d8" w:val="272727"/>
      <w:sz w:val="28"/>
    </w:rPr>
  </w:style>
  <w:style w:type="character" w:styleId="Style5" w:customStyle="1">
    <w:name w:val="Заголовок Знак"/>
    <w:basedOn w:val="DefaultParagraphFont"/>
    <w:uiPriority w:val="10"/>
    <w:qFormat/>
    <w:rsid w:val="00a36a6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a36a6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a36a6f"/>
    <w:rPr>
      <w:rFonts w:ascii="Times New Roman" w:hAnsi="Times New Roman"/>
      <w:i/>
      <w:iCs/>
      <w:color w:themeColor="text1" w:themeTint="bf" w:val="404040"/>
      <w:sz w:val="28"/>
    </w:rPr>
  </w:style>
  <w:style w:type="character" w:styleId="IntenseEmphasis">
    <w:name w:val="Intense Emphasis"/>
    <w:basedOn w:val="DefaultParagraphFont"/>
    <w:uiPriority w:val="21"/>
    <w:qFormat/>
    <w:rsid w:val="00a36a6f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a36a6f"/>
    <w:rPr>
      <w:rFonts w:ascii="Times New Roman" w:hAnsi="Times New Roman"/>
      <w:i/>
      <w:iCs/>
      <w:color w:themeColor="accent1" w:themeShade="bf" w:val="2F5496"/>
      <w:sz w:val="28"/>
    </w:rPr>
  </w:style>
  <w:style w:type="character" w:styleId="IntenseReference">
    <w:name w:val="Intense Reference"/>
    <w:basedOn w:val="DefaultParagraphFont"/>
    <w:uiPriority w:val="32"/>
    <w:qFormat/>
    <w:rsid w:val="00a36a6f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basedOn w:val="DefaultParagraphFont"/>
    <w:uiPriority w:val="99"/>
    <w:unhideWhenUsed/>
    <w:rsid w:val="00353504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53504"/>
    <w:rPr>
      <w:color w:val="605E5C"/>
      <w:shd w:fill="E1DFDD" w:val="clear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Style5"/>
    <w:uiPriority w:val="10"/>
    <w:qFormat/>
    <w:rsid w:val="00a36a6f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a36a6f"/>
    <w:pPr/>
    <w:rPr>
      <w:rFonts w:ascii="Calibri" w:hAnsi="Calibri" w:eastAsia="" w:cs="" w:asciiTheme="minorHAnsi" w:cstheme="majorBidi" w:eastAsiaTheme="majorEastAsia" w:hAnsiTheme="minorHAnsi"/>
      <w:color w:themeColor="text1" w:themeTint="a6" w:val="595959"/>
      <w:spacing w:val="15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a36a6f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36a6f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a36a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com/club229070391" TargetMode="External"/><Relationship Id="rId3" Type="http://schemas.openxmlformats.org/officeDocument/2006/relationships/hyperlink" Target="https://vk.com/kin_r" TargetMode="External"/><Relationship Id="rId4" Type="http://schemas.openxmlformats.org/officeDocument/2006/relationships/hyperlink" Target="http://vk.com/gvardeec_163" TargetMode="External"/><Relationship Id="rId5" Type="http://schemas.openxmlformats.org/officeDocument/2006/relationships/hyperlink" Target="https://vk.ru/beregini_63" TargetMode="External"/><Relationship Id="rId6" Type="http://schemas.openxmlformats.org/officeDocument/2006/relationships/hyperlink" Target="https://t.me/svoisamara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LibreOffice/7.6.0.3$Linux_X86_64 LibreOffice_project/60$Build-3</Application>
  <AppVersion>15.0000</AppVersion>
  <Pages>12</Pages>
  <Words>3424</Words>
  <Characters>23084</Characters>
  <CharactersWithSpaces>26278</CharactersWithSpaces>
  <Paragraphs>274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2026-08-28T05:29:00Z</dcterms:created>
  <dc:creator>Pitasov</dc:creator>
  <dc:description/>
  <dc:language>ru-RU</dc:language>
  <cp:lastModifiedBy/>
  <dcterms:modified xsi:type="dcterms:W3CDTF">2026-09-01T13:17:37Z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