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0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981"/>
        <w:gridCol w:w="3260"/>
        <w:gridCol w:w="42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1" w:type="dxa"/>
            <w:vAlign w:val="top"/>
            <w:textDirection w:val="lrTb"/>
            <w:noWrap w:val="false"/>
          </w:tcPr>
          <w:p>
            <w:pPr>
              <w:pStyle w:val="982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Председатель РОО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«Федерация триатлона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С.С. Конча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 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ФКиС   города Миасса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__________________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В.В. Васильев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«____»_________ 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г.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Директор МБУ ДО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«СШОР № 4»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города Миасса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__________________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  <w:lang w:val="ru-RU"/>
              </w:rPr>
              <w:t xml:space="preserve">Е.А. Долгих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«____»___________202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  <w:t xml:space="preserve">                                         </w:t>
      </w:r>
      <w:r>
        <w:rPr>
          <w:lang w:val="ru-RU"/>
        </w:rPr>
      </w:r>
      <w:r>
        <w:rPr>
          <w:lang w:val="ru-RU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ПЕРВЕНСТВА ЧЕЛЯБИНСКОЙ ОБЛАСТИ ПО ТРИАТЛОНУ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(ЕКП № 4021)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категории участников: юноши, девушки 13-14, 15-17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спортивная дисциплина: дуатлон-кросс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п. Тургояк 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1. СРОКИ И МЕСТО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14 июля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Челябинская область п. Тургояк </w:t>
      </w:r>
      <w:r>
        <w:rPr>
          <w:sz w:val="28"/>
          <w:szCs w:val="28"/>
        </w:rPr>
        <w:t xml:space="preserve">СОЦ им. Зои Космодемьянской.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приезда: 13 июля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ОРГАНИЗАТОРЫ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5"/>
        <w:pBdr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</w:t>
      </w:r>
      <w:r>
        <w:rPr>
          <w:rFonts w:cs="Times New Roman"/>
          <w:sz w:val="28"/>
          <w:szCs w:val="28"/>
        </w:rPr>
        <w:t xml:space="preserve"> РОО «Федерация триатлона Челябинской области».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r>
        <w:rPr>
          <w:color w:val="000000"/>
          <w:sz w:val="28"/>
          <w:szCs w:val="28"/>
          <w:lang w:eastAsia="ar-SA"/>
        </w:rPr>
        <w:t xml:space="preserve">Миасского городского округа.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r>
        <w:rPr>
          <w:sz w:val="28"/>
          <w:szCs w:val="28"/>
        </w:rPr>
        <w:t xml:space="preserve">-Г</w:t>
      </w:r>
      <w:r>
        <w:rPr>
          <w:sz w:val="28"/>
          <w:szCs w:val="28"/>
        </w:rPr>
        <w:t xml:space="preserve">СК).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К УЧАСТНИКАМ И УСЛОВИЯ ДОПУСКА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официальных спортивных соревнованиях Челябинской области по триатлону на 2026 год к участию в соревнованиях допускаются спортсмены спортивных сборных команд субъектов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участию в соревнованиях допускаются спортсмены Челябинской области,</w:t>
      </w:r>
      <w:r>
        <w:rPr>
          <w:sz w:val="28"/>
          <w:szCs w:val="28"/>
        </w:rPr>
        <w:t xml:space="preserve"> с официально оформленными спортивными разрядами по триатлону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13-14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II</w:t>
      </w:r>
      <w:r>
        <w:rPr>
          <w:sz w:val="28"/>
          <w:szCs w:val="28"/>
          <w:highlight w:val="none"/>
          <w:lang w:val="ru-RU"/>
        </w:rPr>
        <w:t xml:space="preserve"> юн;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  <w:t xml:space="preserve">Юноши, девушки 15-17 лет</w:t>
      </w:r>
      <w:r>
        <w:rPr>
          <w:sz w:val="28"/>
          <w:szCs w:val="28"/>
          <w:highlight w:val="none"/>
        </w:rPr>
        <w:t xml:space="preserve"> – не ниже </w:t>
      </w:r>
      <w:r>
        <w:rPr>
          <w:sz w:val="28"/>
          <w:szCs w:val="28"/>
          <w:highlight w:val="none"/>
          <w:lang w:val="en-US"/>
        </w:rPr>
        <w:t xml:space="preserve">I</w:t>
      </w: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юн.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</w:t>
      </w:r>
      <w:r>
        <w:rPr>
          <w:sz w:val="28"/>
          <w:szCs w:val="28"/>
        </w:rPr>
        <w:t xml:space="preserve">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следующие документы на каждого участника: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 (спортсмены не достигшие возраста 14 лет свидетельство о рождении);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книжка, подтверждающая спортивный разряд;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 полис страхования жизни и здоровья от несчастных случаев;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-индивидуальная карта спортсмена (лицензия ФТР);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согласие на обработку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ВОЗРАСТНЫЕ ГРУППЫ И ДИСТАНЦИЯ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9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Spec="center" w:vertAnchor="text" w:tblpY="367" w:leftFromText="180" w:topFromText="0" w:rightFromText="180" w:bottomFromText="160"/>
        <w:tblLook w:val="0400" w:firstRow="0" w:lastRow="0" w:firstColumn="0" w:lastColumn="0" w:noHBand="0" w:noVBand="1"/>
      </w:tblPr>
      <w:tblGrid>
        <w:gridCol w:w="4644"/>
        <w:gridCol w:w="1363"/>
        <w:gridCol w:w="2039"/>
        <w:gridCol w:w="1917"/>
      </w:tblGrid>
      <w:tr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Возрастные категории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кросс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велогонка МТБ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кросс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Юноши, девушки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13-14 лет (2011-2012 г.р.)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0,8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Юноши, девушки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15-17 лет (2008-2010 г.р.)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0"/>
          <w:tab w:val="left" w:leader="none" w:pos="993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ПРОГРАММА И УСЛОВИЯ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проводятся по правилам вида спорта «триатлон»: (</w:t>
      </w:r>
      <w:hyperlink r:id="rId9" w:tooltip="https://minsport.gov.ru/activity/government-regulation/vidy-sporta-razvivaemye-na-obshherossijskom-urovne/letnie-olimpijskie-vidy-sporta-2/triatlon-1/" w:history="1">
        <w:r>
          <w:rPr>
            <w:rStyle w:val="961"/>
            <w:rFonts w:ascii="Times New Roman" w:hAnsi="Times New Roman" w:eastAsia="Times New Roman"/>
            <w:sz w:val="28"/>
            <w:szCs w:val="28"/>
          </w:rPr>
          <w:t xml:space="preserve">https://minsport.gov.ru/activity/government-regulation/vidy-sporta-razvivaemye-na-obshherossijskom-urovne/letnie-olimpijskie-vidy-sporta-2/triatlon-1/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), (дал</w:t>
      </w:r>
      <w:r>
        <w:rPr>
          <w:rFonts w:ascii="Times New Roman" w:hAnsi="Times New Roman" w:eastAsia="Times New Roman"/>
          <w:sz w:val="28"/>
          <w:szCs w:val="28"/>
        </w:rPr>
        <w:t xml:space="preserve">ее -Правила), и правилам Всемирной федерации триатлона.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личные. Допуск участников соревнований, в соответствии с Положением об официальных спортивных соревнованиях Челябинской области по триатлону на 2026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РАСПИСАНИЕ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  <w:u w:val="single"/>
        </w:rPr>
        <w:t xml:space="preserve">13 июля, понедельник – день приезда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14:00-16:00 - </w:t>
      </w:r>
      <w:r>
        <w:rPr>
          <w:sz w:val="28"/>
          <w:szCs w:val="28"/>
          <w:highlight w:val="none"/>
        </w:rPr>
        <w:t xml:space="preserve">работа комиссии по допуску 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16:00 -17:00 – официальная тренировка, просмотр трассы;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17:00 – совещание с представителями команд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17:30 – брифинг для спортсменов.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14 июля, вторник – день соревнований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10:20 -11:00 </w:t>
      </w:r>
      <w:r>
        <w:rPr>
          <w:sz w:val="28"/>
          <w:szCs w:val="28"/>
          <w:highlight w:val="none"/>
        </w:rPr>
        <w:t xml:space="preserve">– открыта транзитная зона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11:05 – предстартовое построение юношей 13-14, 15-15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11:15 – старт юношей 13-14,15-17</w:t>
      </w:r>
      <w:r>
        <w:rPr>
          <w:sz w:val="28"/>
          <w:szCs w:val="28"/>
          <w:highlight w:val="none"/>
        </w:rPr>
        <w:t xml:space="preserve">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11:45 – предстартовое построение </w:t>
      </w:r>
      <w:r>
        <w:rPr>
          <w:sz w:val="28"/>
          <w:szCs w:val="28"/>
          <w:highlight w:val="none"/>
        </w:rPr>
        <w:t xml:space="preserve">девушек 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11:55 – старт </w:t>
      </w:r>
      <w:r>
        <w:rPr>
          <w:sz w:val="28"/>
          <w:szCs w:val="28"/>
          <w:highlight w:val="none"/>
        </w:rPr>
        <w:t xml:space="preserve">девушек13-14,15-17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13:45 – церемония награждения.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15 июля, среда– день отъезда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совещании ГСК с представителями команд в регламенте соревнований могут быть внесены изменения.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6. УСЛОВИЯ ПОДВЕДЕНИЯ ИТОГОВ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Победители  и  призеры  спортивных  соревнований  определяются  </w:t>
      </w:r>
      <w:r>
        <w:rPr>
          <w:sz w:val="28"/>
          <w:szCs w:val="28"/>
        </w:rPr>
        <w:t xml:space="preserve">по наименьшему финишному времени.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Протесты подаются в соответствии с Правилами.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 протесту прилагается депозит в сумме 5000 рублей. Все протесты рассматривает апелляционное жюри соревнований. В случае если протест удовлетворен, депозит возвращается заявителю.Если протест не удовлетворен депозит остается в оргкомитете.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 Минспорта  </w:t>
      </w:r>
      <w:r>
        <w:rPr>
          <w:sz w:val="28"/>
          <w:szCs w:val="28"/>
          <w:lang w:val="ru-RU"/>
        </w:rPr>
        <w:t xml:space="preserve">Челябинской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являются окончательными.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lang w:val="ru-RU"/>
        </w:rPr>
        <w:t xml:space="preserve">НАГРАЖДЕНИЕ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Награждение проводится среди  спортсменов Челябинской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Спортсмены-победители  и  призёры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 медалями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грамотами.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 спортсменов-победителей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грамотами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Спортсмены-победители, спортсмены занявшие 2-3 места, участвующие в церемонии награждения, должны присутствовать согласно расписанию в парадной форме, в стартовом костюме или в длинном спортивном костюме, в спортивной закрытой обуви.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8. У</w:t>
      </w:r>
      <w:r>
        <w:rPr>
          <w:b/>
          <w:bCs/>
          <w:sz w:val="28"/>
          <w:szCs w:val="28"/>
          <w:lang w:val="ru-RU"/>
        </w:rPr>
        <w:t xml:space="preserve">СЛОВИЯ ФИНАНСИРОВАНИЯ</w:t>
      </w:r>
      <w:r>
        <w:rPr>
          <w:lang w:val="ru-RU"/>
        </w:rPr>
        <w:t xml:space="preserve">    </w:t>
      </w:r>
      <w:r>
        <w:rPr>
          <w:lang w:val="ru-RU"/>
        </w:rPr>
        <w:t xml:space="preserve">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82"/>
        <w:pBdr/>
        <w:spacing/>
        <w:ind w:firstLine="708" w:left="0"/>
        <w:jc w:val="both"/>
        <w:rPr>
          <w:lang w:val="ru-RU"/>
        </w:rPr>
      </w:pPr>
      <w:r>
        <w:rPr>
          <w:lang w:val="ru-RU"/>
        </w:rPr>
        <w:t xml:space="preserve">Расходы по командированию (проезд, питание, размещение и страхование) участников соревнований обеспечивают  командирующие организации. </w:t>
      </w:r>
      <w:r>
        <w:rPr>
          <w:lang w:val="ru-RU"/>
        </w:rPr>
      </w:r>
      <w:r>
        <w:rPr>
          <w:lang w:val="ru-RU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Участники соревнований, которые на официальные даты проведения мероприятия не достигли 18 лет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свобождаются от уплаты стартового взноса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9. ЗАЯВКИ НА УЧАСТИЕ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Регистрация участников в соревнованиях на сайте </w:t>
      </w:r>
      <w:r>
        <w:rPr>
          <w:sz w:val="28"/>
          <w:szCs w:val="28"/>
          <w:highlight w:val="none"/>
          <w:lang w:val="en-US"/>
        </w:rPr>
        <w:t xml:space="preserve">Orgeo </w:t>
      </w:r>
      <w:r>
        <w:rPr>
          <w:sz w:val="28"/>
          <w:szCs w:val="28"/>
          <w:highlight w:val="none"/>
          <w:lang w:val="ru-RU"/>
        </w:rPr>
        <w:t xml:space="preserve">до 23:55 1июля 2026 г.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ОБЕСПЕЧЕНИЕ БЕЗОПАСНОСТИ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85"/>
        <w:pBdr/>
        <w:spacing w:after="31" w:line="240" w:lineRule="auto"/>
        <w:ind w:firstLine="567" w:left="0"/>
        <w:jc w:val="both"/>
        <w:rPr>
          <w:sz w:val="28"/>
          <w:szCs w:val="28"/>
        </w:rPr>
      </w:pPr>
      <w:r>
        <w:rPr>
          <w:lang w:val="ru-RU"/>
        </w:rPr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оревнования проводятся на спортивных сооружениях, отвечающих требованиям соответствующих нормативных правовых актов</w:t>
      </w:r>
      <w:r>
        <w:rPr>
          <w:sz w:val="28"/>
          <w:szCs w:val="28"/>
          <w:lang w:val="ru-RU"/>
        </w:rPr>
        <w:t xml:space="preserve">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 и принимающая</w:t>
      </w:r>
      <w:r>
        <w:rPr>
          <w:sz w:val="28"/>
          <w:szCs w:val="28"/>
          <w:lang w:val="ru-RU"/>
        </w:rPr>
        <w:t xml:space="preserve"> организация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</w:t>
      </w:r>
      <w:r>
        <w:rPr>
          <w:sz w:val="28"/>
          <w:szCs w:val="28"/>
          <w:lang w:val="ru-RU"/>
        </w:rPr>
        <w:t xml:space="preserve">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" w:line="24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  <w:lang w:val="ru-RU"/>
        </w:rPr>
        <w:t xml:space="preserve">спортивных соревнований, утвержденных постановлением Правительства Российской Федерации от 18 апреля 2014 года № 353.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области» совместно с собст</w:t>
      </w:r>
      <w:r>
        <w:rPr>
          <w:sz w:val="28"/>
          <w:szCs w:val="28"/>
          <w:lang w:val="ru-RU"/>
        </w:rPr>
        <w:t xml:space="preserve">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69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</w:t>
      </w:r>
      <w:r>
        <w:rPr>
          <w:sz w:val="28"/>
          <w:szCs w:val="28"/>
          <w:lang w:val="ru-RU"/>
        </w:rPr>
        <w:t xml:space="preserve">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 Оказание медицинской помо</w:t>
      </w:r>
      <w:r>
        <w:rPr>
          <w:sz w:val="28"/>
          <w:szCs w:val="28"/>
          <w:lang w:val="ru-RU"/>
        </w:rPr>
        <w:t xml:space="preserve">щи осуществляется в соответствии с приказом Министерства здравоохранения Российской      Федерации    от    23.10.2020  г.  №1144н   «Об  утверждении  </w:t>
        <w:tab/>
        <w:t xml:space="preserve">порядка организации </w:t>
        <w:tab/>
        <w:t xml:space="preserve">оказания </w:t>
        <w:tab/>
        <w:t xml:space="preserve">медицинской </w:t>
        <w:tab/>
        <w:t xml:space="preserve">помощи лицам, занимающимся физической культурой и спортом…»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>
        <w:rPr>
          <w:sz w:val="28"/>
          <w:szCs w:val="28"/>
          <w:lang w:val="ru-RU"/>
        </w:rPr>
        <w:t xml:space="preserve">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РОО «Федерация триатлона Челябинской области» обеспечивает участников соревнования медицинским персоналом для контроля наличия у участников со</w:t>
      </w:r>
      <w:r>
        <w:rPr>
          <w:sz w:val="28"/>
          <w:szCs w:val="28"/>
          <w:lang w:val="ru-RU"/>
        </w:rPr>
        <w:t xml:space="preserve">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</w: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</w:t>
      </w:r>
      <w:r>
        <w:rPr>
          <w:color w:val="000000"/>
          <w:sz w:val="28"/>
          <w:szCs w:val="28"/>
        </w:rPr>
        <w:t xml:space="preserve">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>
        <w:rPr>
          <w:color w:val="000000"/>
          <w:sz w:val="28"/>
          <w:szCs w:val="28"/>
        </w:rPr>
        <w:t xml:space="preserve">атора Соревнований</w:t>
      </w:r>
      <w:r>
        <w:rPr>
          <w:color w:val="000000"/>
          <w:sz w:val="28"/>
          <w:szCs w:val="28"/>
          <w:lang w:eastAsia="ar-SA"/>
        </w:rPr>
        <w:t xml:space="preserve">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30"/>
        </w:tabs>
        <w:spacing w:after="0" w:before="0" w:line="240" w:lineRule="auto"/>
        <w:ind w:right="141" w:firstLine="0" w:left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</w:t>
      </w:r>
      <w:r>
        <w:rPr>
          <w:sz w:val="28"/>
          <w:szCs w:val="28"/>
          <w:lang w:val="ru-RU"/>
        </w:rPr>
        <w:t xml:space="preserve">19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  <w:szCs w:val="28"/>
          <w:lang w:val="ru-RU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pStyle w:val="785"/>
        <w:pBdr/>
        <w:spacing w:line="240" w:lineRule="auto"/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</w:t>
      </w:r>
      <w:r>
        <w:rPr>
          <w:sz w:val="28"/>
          <w:szCs w:val="28"/>
          <w:lang w:val="ru-RU"/>
        </w:rPr>
        <w:t xml:space="preserve">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№ 1586.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1" w:line="240" w:lineRule="auto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Ответственность за соблюдение положения</w:t>
      </w:r>
      <w:r>
        <w:rPr>
          <w:sz w:val="28"/>
          <w:szCs w:val="28"/>
          <w:lang w:val="ru-RU"/>
        </w:rPr>
        <w:t xml:space="preserve"> (с учетом дополнений и изменений), возлагается на РОО «Федерацию триатлона Челябинской области» в лице Конча Степана Сергеевича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Статья 152.1 ГК РФ Охрана изображения гражданина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«Принимая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мероприятии, каждый участник даёт своё согласие на фото и/или видеосъёмку и последующую их публикацию на официальных страницах в социальных сетях и на официальных сайтах Управления ФКиС Администрации города Миасса и подведомственных учреждений».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 w:firstLine="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11. КОНТАКТЫ ОРГАНИЗАТОРОВ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ru-RU" w:bidi="ru-RU"/>
        </w:rPr>
        <w:t xml:space="preserve">Конча Степан Сергеевич +79068612116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Бородина Елена Валентиновна +79058333803.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h="16838" w:orient="portrait" w:w="11906"/>
      <w:pgMar w:top="709" w:right="566" w:bottom="89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284" w:left="794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56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13"/>
        </w:tabs>
        <w:spacing/>
        <w:ind w:hanging="227" w:left="1487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795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9">
    <w:name w:val="Heading 2 Char"/>
    <w:basedOn w:val="795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0">
    <w:name w:val="Heading 3 Char"/>
    <w:basedOn w:val="795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1">
    <w:name w:val="Heading 4 Char"/>
    <w:basedOn w:val="795"/>
    <w:link w:val="7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2">
    <w:name w:val="Heading 5 Char"/>
    <w:basedOn w:val="795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3">
    <w:name w:val="Heading 6 Char"/>
    <w:basedOn w:val="795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>
    <w:name w:val="Heading 7 Char"/>
    <w:basedOn w:val="795"/>
    <w:link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>
    <w:name w:val="Heading 8 Char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Heading 9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Title Char"/>
    <w:basedOn w:val="795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8">
    <w:name w:val="Subtitle Char"/>
    <w:basedOn w:val="795"/>
    <w:link w:val="9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9">
    <w:name w:val="Quote Char"/>
    <w:basedOn w:val="795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Intense Quote Char"/>
    <w:basedOn w:val="795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Header Char"/>
    <w:basedOn w:val="795"/>
    <w:link w:val="950"/>
    <w:uiPriority w:val="99"/>
    <w:pPr>
      <w:pBdr/>
      <w:spacing/>
      <w:ind/>
    </w:pPr>
  </w:style>
  <w:style w:type="character" w:styleId="782">
    <w:name w:val="Footer Char"/>
    <w:basedOn w:val="795"/>
    <w:link w:val="952"/>
    <w:uiPriority w:val="99"/>
    <w:pPr>
      <w:pBdr/>
      <w:spacing/>
      <w:ind/>
    </w:pPr>
  </w:style>
  <w:style w:type="character" w:styleId="783">
    <w:name w:val="Footnote Text Char"/>
    <w:basedOn w:val="795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Endnote Text Char"/>
    <w:basedOn w:val="795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85" w:default="1">
    <w:name w:val="Normal"/>
    <w:qFormat/>
    <w:pPr>
      <w:pBdr/>
      <w:spacing/>
      <w:ind/>
    </w:pPr>
    <w:rPr>
      <w:sz w:val="24"/>
      <w:szCs w:val="24"/>
    </w:rPr>
  </w:style>
  <w:style w:type="paragraph" w:styleId="786">
    <w:name w:val="Heading 1"/>
    <w:basedOn w:val="785"/>
    <w:next w:val="785"/>
    <w:link w:val="9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87">
    <w:name w:val="Heading 2"/>
    <w:basedOn w:val="785"/>
    <w:next w:val="785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88">
    <w:name w:val="Heading 3"/>
    <w:basedOn w:val="785"/>
    <w:next w:val="785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89">
    <w:name w:val="Heading 4"/>
    <w:basedOn w:val="785"/>
    <w:next w:val="785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90">
    <w:name w:val="Heading 5"/>
    <w:basedOn w:val="785"/>
    <w:next w:val="785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91">
    <w:name w:val="Heading 6"/>
    <w:basedOn w:val="785"/>
    <w:next w:val="785"/>
    <w:link w:val="9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92">
    <w:name w:val="Heading 7"/>
    <w:basedOn w:val="785"/>
    <w:next w:val="785"/>
    <w:link w:val="9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93">
    <w:name w:val="Heading 8"/>
    <w:basedOn w:val="785"/>
    <w:next w:val="785"/>
    <w:link w:val="9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94">
    <w:name w:val="Heading 9"/>
    <w:basedOn w:val="785"/>
    <w:next w:val="785"/>
    <w:link w:val="9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table" w:styleId="798">
    <w:name w:val="Table Grid"/>
    <w:basedOn w:val="796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Table Grid Light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9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Заголовок 1 Знак"/>
    <w:link w:val="78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25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26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27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8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9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30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31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32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33">
    <w:name w:val="Title"/>
    <w:basedOn w:val="785"/>
    <w:next w:val="785"/>
    <w:link w:val="93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Название Знак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5">
    <w:name w:val="Subtitle"/>
    <w:basedOn w:val="785"/>
    <w:next w:val="785"/>
    <w:link w:val="93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36" w:customStyle="1">
    <w:name w:val="Подзаголовок Знак"/>
    <w:link w:val="93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37">
    <w:name w:val="Quote"/>
    <w:basedOn w:val="785"/>
    <w:next w:val="785"/>
    <w:link w:val="93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38" w:customStyle="1">
    <w:name w:val="Цитата 2 Знак"/>
    <w:link w:val="937"/>
    <w:uiPriority w:val="29"/>
    <w:pPr>
      <w:pBdr/>
      <w:spacing/>
      <w:ind/>
    </w:pPr>
    <w:rPr>
      <w:i/>
      <w:iCs/>
      <w:color w:val="404040"/>
    </w:rPr>
  </w:style>
  <w:style w:type="paragraph" w:styleId="939">
    <w:name w:val="List Paragraph"/>
    <w:basedOn w:val="785"/>
    <w:uiPriority w:val="34"/>
    <w:qFormat/>
    <w:pPr>
      <w:pBdr/>
      <w:spacing/>
      <w:ind w:firstLine="397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94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41">
    <w:name w:val="Intense Quote"/>
    <w:basedOn w:val="785"/>
    <w:next w:val="785"/>
    <w:link w:val="94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42" w:customStyle="1">
    <w:name w:val="Выделенная цитата Знак"/>
    <w:link w:val="941"/>
    <w:uiPriority w:val="30"/>
    <w:pPr>
      <w:pBdr/>
      <w:spacing/>
      <w:ind/>
    </w:pPr>
    <w:rPr>
      <w:i/>
      <w:iCs/>
      <w:color w:val="365f91"/>
    </w:rPr>
  </w:style>
  <w:style w:type="character" w:styleId="94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44">
    <w:name w:val="No Spacing"/>
    <w:basedOn w:val="78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4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46">
    <w:name w:val="Emphasis"/>
    <w:uiPriority w:val="20"/>
    <w:qFormat/>
    <w:pPr>
      <w:pBdr/>
      <w:spacing/>
      <w:ind/>
    </w:pPr>
    <w:rPr>
      <w:i/>
      <w:iCs/>
    </w:rPr>
  </w:style>
  <w:style w:type="character" w:styleId="947">
    <w:name w:val="Strong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4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Header"/>
    <w:basedOn w:val="785"/>
    <w:link w:val="9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1" w:customStyle="1">
    <w:name w:val="Верхний колонтитул Знак"/>
    <w:basedOn w:val="795"/>
    <w:link w:val="950"/>
    <w:uiPriority w:val="99"/>
    <w:pPr>
      <w:pBdr/>
      <w:spacing/>
      <w:ind/>
    </w:pPr>
  </w:style>
  <w:style w:type="paragraph" w:styleId="952">
    <w:name w:val="Footer"/>
    <w:basedOn w:val="785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3" w:customStyle="1">
    <w:name w:val="Нижний колонтитул Знак"/>
    <w:basedOn w:val="795"/>
    <w:link w:val="952"/>
    <w:uiPriority w:val="99"/>
    <w:pPr>
      <w:pBdr/>
      <w:spacing/>
      <w:ind/>
    </w:pPr>
  </w:style>
  <w:style w:type="paragraph" w:styleId="954">
    <w:name w:val="Caption"/>
    <w:basedOn w:val="785"/>
    <w:next w:val="78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55">
    <w:name w:val="footnote text"/>
    <w:basedOn w:val="785"/>
    <w:link w:val="9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6" w:customStyle="1">
    <w:name w:val="Текст сноски Знак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85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Текст концевой сноски Знак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pPr>
      <w:pBdr/>
      <w:spacing/>
      <w:ind/>
    </w:pPr>
    <w:rPr>
      <w:color w:val="0000ff"/>
      <w:u w:val="single"/>
    </w:rPr>
  </w:style>
  <w:style w:type="character" w:styleId="962">
    <w:name w:val="FollowedHyperlink"/>
    <w:pPr>
      <w:pBdr/>
      <w:spacing/>
      <w:ind/>
    </w:pPr>
    <w:rPr>
      <w:color w:val="954f72"/>
      <w:u w:val="single"/>
    </w:rPr>
  </w:style>
  <w:style w:type="paragraph" w:styleId="963">
    <w:name w:val="toc 1"/>
    <w:basedOn w:val="785"/>
    <w:next w:val="785"/>
    <w:uiPriority w:val="39"/>
    <w:unhideWhenUsed/>
    <w:pPr>
      <w:pBdr/>
      <w:spacing w:after="100"/>
      <w:ind/>
    </w:pPr>
  </w:style>
  <w:style w:type="paragraph" w:styleId="964">
    <w:name w:val="toc 2"/>
    <w:basedOn w:val="785"/>
    <w:next w:val="785"/>
    <w:uiPriority w:val="39"/>
    <w:unhideWhenUsed/>
    <w:pPr>
      <w:pBdr/>
      <w:spacing w:after="100"/>
      <w:ind w:left="220"/>
    </w:pPr>
  </w:style>
  <w:style w:type="paragraph" w:styleId="965">
    <w:name w:val="toc 3"/>
    <w:basedOn w:val="785"/>
    <w:next w:val="785"/>
    <w:uiPriority w:val="39"/>
    <w:unhideWhenUsed/>
    <w:pPr>
      <w:pBdr/>
      <w:spacing w:after="100"/>
      <w:ind w:left="440"/>
    </w:pPr>
  </w:style>
  <w:style w:type="paragraph" w:styleId="966">
    <w:name w:val="toc 4"/>
    <w:basedOn w:val="785"/>
    <w:next w:val="785"/>
    <w:uiPriority w:val="39"/>
    <w:unhideWhenUsed/>
    <w:pPr>
      <w:pBdr/>
      <w:spacing w:after="100"/>
      <w:ind w:left="660"/>
    </w:pPr>
  </w:style>
  <w:style w:type="paragraph" w:styleId="967">
    <w:name w:val="toc 5"/>
    <w:basedOn w:val="785"/>
    <w:next w:val="785"/>
    <w:uiPriority w:val="39"/>
    <w:unhideWhenUsed/>
    <w:pPr>
      <w:pBdr/>
      <w:spacing w:after="100"/>
      <w:ind w:left="880"/>
    </w:pPr>
  </w:style>
  <w:style w:type="paragraph" w:styleId="968">
    <w:name w:val="toc 6"/>
    <w:basedOn w:val="785"/>
    <w:next w:val="785"/>
    <w:uiPriority w:val="39"/>
    <w:unhideWhenUsed/>
    <w:pPr>
      <w:pBdr/>
      <w:spacing w:after="100"/>
      <w:ind w:left="1100"/>
    </w:pPr>
  </w:style>
  <w:style w:type="paragraph" w:styleId="969">
    <w:name w:val="toc 7"/>
    <w:basedOn w:val="785"/>
    <w:next w:val="785"/>
    <w:uiPriority w:val="39"/>
    <w:unhideWhenUsed/>
    <w:pPr>
      <w:pBdr/>
      <w:spacing w:after="100"/>
      <w:ind w:left="1320"/>
    </w:pPr>
  </w:style>
  <w:style w:type="paragraph" w:styleId="970">
    <w:name w:val="toc 8"/>
    <w:basedOn w:val="785"/>
    <w:next w:val="785"/>
    <w:uiPriority w:val="39"/>
    <w:unhideWhenUsed/>
    <w:pPr>
      <w:pBdr/>
      <w:spacing w:after="100"/>
      <w:ind w:left="1540"/>
    </w:pPr>
  </w:style>
  <w:style w:type="paragraph" w:styleId="971">
    <w:name w:val="toc 9"/>
    <w:basedOn w:val="785"/>
    <w:next w:val="785"/>
    <w:uiPriority w:val="39"/>
    <w:unhideWhenUsed/>
    <w:pPr>
      <w:pBdr/>
      <w:spacing w:after="100"/>
      <w:ind w:left="1760"/>
    </w:pPr>
  </w:style>
  <w:style w:type="character" w:styleId="972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74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975" w:customStyle="1">
    <w:name w:val="Default"/>
    <w:pPr>
      <w:pBdr/>
      <w:spacing/>
      <w:ind/>
    </w:pPr>
    <w:rPr>
      <w:rFonts w:cs="Calibri"/>
      <w:color w:val="000000"/>
      <w:sz w:val="24"/>
      <w:szCs w:val="24"/>
      <w:lang w:eastAsia="ar-SA"/>
    </w:rPr>
  </w:style>
  <w:style w:type="paragraph" w:styleId="976">
    <w:name w:val="Body Text Indent"/>
    <w:basedOn w:val="785"/>
    <w:link w:val="977"/>
    <w:pPr>
      <w:pBdr/>
      <w:spacing/>
      <w:ind w:firstLine="720"/>
      <w:jc w:val="both"/>
    </w:pPr>
    <w:rPr>
      <w:color w:val="ff6600"/>
      <w:sz w:val="26"/>
      <w:lang w:val="en-US" w:eastAsia="en-US"/>
    </w:rPr>
  </w:style>
  <w:style w:type="character" w:styleId="977" w:customStyle="1">
    <w:name w:val="Основной текст с отступом Знак"/>
    <w:link w:val="976"/>
    <w:pPr>
      <w:pBdr/>
      <w:spacing/>
      <w:ind/>
    </w:pPr>
    <w:rPr>
      <w:color w:val="ff6600"/>
      <w:sz w:val="26"/>
      <w:szCs w:val="24"/>
    </w:rPr>
  </w:style>
  <w:style w:type="paragraph" w:styleId="978">
    <w:name w:val="Balloon Text"/>
    <w:basedOn w:val="785"/>
    <w:link w:val="97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9" w:customStyle="1">
    <w:name w:val="Текст выноски Знак"/>
    <w:link w:val="978"/>
    <w:pPr>
      <w:pBdr/>
      <w:spacing/>
      <w:ind/>
    </w:pPr>
    <w:rPr>
      <w:rFonts w:ascii="Tahoma" w:hAnsi="Tahoma" w:cs="Tahoma"/>
      <w:sz w:val="16"/>
      <w:szCs w:val="16"/>
    </w:rPr>
  </w:style>
  <w:style w:type="character" w:styleId="980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styledparagraph-sc-tbetod-0"/>
    <w:basedOn w:val="785"/>
    <w:pPr>
      <w:pBdr/>
      <w:spacing w:after="100" w:afterAutospacing="1" w:before="100" w:beforeAutospacing="1"/>
      <w:ind/>
    </w:pPr>
  </w:style>
  <w:style w:type="paragraph" w:styleId="982" w:customStyle="1">
    <w:name w:val="Без интервала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7" w:hanging="10" w:left="1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sport.gov.ru/activity/government-regulation/vidy-sporta-razvivaemye-na-obshherossijskom-urovne/letnie-olimpijskie-vidy-sporta-2/triatlon-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48</cp:revision>
  <dcterms:created xsi:type="dcterms:W3CDTF">2024-06-25T10:15:00Z</dcterms:created>
  <dcterms:modified xsi:type="dcterms:W3CDTF">2026-05-04T08:25:09Z</dcterms:modified>
  <cp:version>917504</cp:version>
</cp:coreProperties>
</file>