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55FA" w14:textId="571F4B6A" w:rsidR="00D84CAB" w:rsidRDefault="00D84CAB" w:rsidP="00D84CA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12 апреля 2026 года Голубые озера</w:t>
      </w:r>
    </w:p>
    <w:p w14:paraId="4D75CFA6" w14:textId="22D4D5BC" w:rsidR="002B2F43" w:rsidRDefault="006A285F" w:rsidP="006A2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 по спортивному ориентированию</w:t>
      </w:r>
    </w:p>
    <w:p w14:paraId="19D05498" w14:textId="6D83F7B2" w:rsidR="006A285F" w:rsidRDefault="006A285F" w:rsidP="006A285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0ACD72CD" w14:textId="4488DDA8" w:rsidR="006A285F" w:rsidRPr="00D84CAB" w:rsidRDefault="006A285F" w:rsidP="006A285F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Район соревнований ограничен с севера высоковольтной линией электропередач, с юга – шоссе, с юго-запада – Голубые озера, с востока район не ограничен. Аварийный выход на юго-запад к Голубым озерам.</w:t>
      </w:r>
      <w:r w:rsidR="00D84CAB">
        <w:rPr>
          <w:rFonts w:ascii="Times New Roman" w:hAnsi="Times New Roman" w:cs="Times New Roman"/>
          <w:sz w:val="32"/>
          <w:szCs w:val="32"/>
        </w:rPr>
        <w:t xml:space="preserve"> Во всех болотах вода, участникам рекомендуется выбирать</w:t>
      </w:r>
      <w:r w:rsidR="00507FDA">
        <w:rPr>
          <w:rFonts w:ascii="Times New Roman" w:hAnsi="Times New Roman" w:cs="Times New Roman"/>
          <w:sz w:val="32"/>
          <w:szCs w:val="32"/>
        </w:rPr>
        <w:t xml:space="preserve"> обходные варианты вокруг болот. </w:t>
      </w:r>
      <w:r>
        <w:rPr>
          <w:rFonts w:ascii="Times New Roman" w:hAnsi="Times New Roman" w:cs="Times New Roman"/>
          <w:sz w:val="32"/>
          <w:szCs w:val="32"/>
        </w:rPr>
        <w:t xml:space="preserve"> Карта дистанций</w:t>
      </w:r>
      <w:r w:rsidR="00C67164" w:rsidRPr="00C67164">
        <w:rPr>
          <w:rFonts w:ascii="Times New Roman" w:hAnsi="Times New Roman" w:cs="Times New Roman"/>
          <w:sz w:val="32"/>
          <w:szCs w:val="32"/>
        </w:rPr>
        <w:t xml:space="preserve"> </w:t>
      </w:r>
      <w:r w:rsidR="00C67164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C67164">
        <w:rPr>
          <w:rFonts w:ascii="Times New Roman" w:hAnsi="Times New Roman" w:cs="Times New Roman"/>
          <w:sz w:val="32"/>
          <w:szCs w:val="32"/>
        </w:rPr>
        <w:t>,</w:t>
      </w:r>
      <w:r w:rsidR="00C67164" w:rsidRPr="00C67164">
        <w:rPr>
          <w:rFonts w:ascii="Times New Roman" w:hAnsi="Times New Roman" w:cs="Times New Roman"/>
          <w:sz w:val="32"/>
          <w:szCs w:val="32"/>
        </w:rPr>
        <w:t xml:space="preserve"> </w:t>
      </w:r>
      <w:r w:rsidR="00C67164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C67164">
        <w:rPr>
          <w:rFonts w:ascii="Times New Roman" w:hAnsi="Times New Roman" w:cs="Times New Roman"/>
          <w:sz w:val="32"/>
          <w:szCs w:val="32"/>
        </w:rPr>
        <w:t>,</w:t>
      </w:r>
      <w:r w:rsidR="00C67164" w:rsidRPr="00C67164">
        <w:rPr>
          <w:rFonts w:ascii="Times New Roman" w:hAnsi="Times New Roman" w:cs="Times New Roman"/>
          <w:sz w:val="32"/>
          <w:szCs w:val="32"/>
        </w:rPr>
        <w:t xml:space="preserve"> </w:t>
      </w:r>
      <w:r w:rsidR="00C67164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C67164" w:rsidRPr="00C671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подготовлена в 202</w:t>
      </w:r>
      <w:r w:rsidR="00C67164">
        <w:rPr>
          <w:rFonts w:ascii="Times New Roman" w:hAnsi="Times New Roman" w:cs="Times New Roman"/>
          <w:sz w:val="32"/>
          <w:szCs w:val="32"/>
        </w:rPr>
        <w:t>2-2024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  <w:r w:rsidR="00C67164">
        <w:rPr>
          <w:rFonts w:ascii="Times New Roman" w:hAnsi="Times New Roman" w:cs="Times New Roman"/>
          <w:sz w:val="32"/>
          <w:szCs w:val="32"/>
        </w:rPr>
        <w:t>ах</w:t>
      </w:r>
      <w:r>
        <w:rPr>
          <w:rFonts w:ascii="Times New Roman" w:hAnsi="Times New Roman" w:cs="Times New Roman"/>
          <w:sz w:val="32"/>
          <w:szCs w:val="32"/>
        </w:rPr>
        <w:t>,</w:t>
      </w:r>
      <w:r w:rsidR="00C67164">
        <w:rPr>
          <w:rFonts w:ascii="Times New Roman" w:hAnsi="Times New Roman" w:cs="Times New Roman"/>
          <w:sz w:val="32"/>
          <w:szCs w:val="32"/>
        </w:rPr>
        <w:t xml:space="preserve"> у дистанции </w:t>
      </w:r>
      <w:r w:rsidR="00C67164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C67164">
        <w:rPr>
          <w:rFonts w:ascii="Times New Roman" w:hAnsi="Times New Roman" w:cs="Times New Roman"/>
          <w:sz w:val="32"/>
          <w:szCs w:val="32"/>
        </w:rPr>
        <w:t xml:space="preserve"> дополнительно имеется некорректированный участок дистанции по карте 2014 года.</w:t>
      </w:r>
      <w:r>
        <w:rPr>
          <w:rFonts w:ascii="Times New Roman" w:hAnsi="Times New Roman" w:cs="Times New Roman"/>
          <w:sz w:val="32"/>
          <w:szCs w:val="32"/>
        </w:rPr>
        <w:t xml:space="preserve"> Масштаб карты 1:7500. Ориентирование в заданном направлении. </w:t>
      </w:r>
      <w:r w:rsidR="00C67164">
        <w:rPr>
          <w:rFonts w:ascii="Times New Roman" w:hAnsi="Times New Roman" w:cs="Times New Roman"/>
          <w:sz w:val="32"/>
          <w:szCs w:val="32"/>
        </w:rPr>
        <w:t xml:space="preserve">Участникам предложено 4 дистанции, отличающихся по уровню сложности и протяженности. Спортсмены выбирают дистанцию, на которую заявляются, не по возрасту, а по уровню своей подготовленности. </w:t>
      </w:r>
      <w:r>
        <w:rPr>
          <w:rFonts w:ascii="Times New Roman" w:hAnsi="Times New Roman" w:cs="Times New Roman"/>
          <w:sz w:val="32"/>
          <w:szCs w:val="32"/>
        </w:rPr>
        <w:t xml:space="preserve">Отметка электронная бесконтактная. Старт без стартового протокола по стартовой станции. Легенды КП отсутствуют. Нумерация КП в карте сквозная: через тире номер и код КП. </w:t>
      </w:r>
      <w:r w:rsidR="00C67164">
        <w:rPr>
          <w:rFonts w:ascii="Times New Roman" w:hAnsi="Times New Roman" w:cs="Times New Roman"/>
          <w:sz w:val="32"/>
          <w:szCs w:val="32"/>
        </w:rPr>
        <w:t>Маркированные участки на дистанции отсутствуют. Техническое место старта совпадает с местом начала ориентирования</w:t>
      </w:r>
      <w:r w:rsidR="00D84CAB">
        <w:rPr>
          <w:rFonts w:ascii="Times New Roman" w:hAnsi="Times New Roman" w:cs="Times New Roman"/>
          <w:sz w:val="32"/>
          <w:szCs w:val="32"/>
        </w:rPr>
        <w:t xml:space="preserve"> и местом финиша.</w:t>
      </w:r>
    </w:p>
    <w:p w14:paraId="483A5202" w14:textId="49035FC4" w:rsidR="00D84CAB" w:rsidRDefault="00D84CAB" w:rsidP="00D84CA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D84CAB">
        <w:rPr>
          <w:rFonts w:ascii="Times New Roman" w:hAnsi="Times New Roman" w:cs="Times New Roman"/>
          <w:i/>
          <w:iCs/>
          <w:sz w:val="32"/>
          <w:szCs w:val="32"/>
        </w:rPr>
        <w:t>Параметры дистанций: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84CAB" w14:paraId="181C5CE9" w14:textId="77777777" w:rsidTr="00D84CAB">
        <w:tc>
          <w:tcPr>
            <w:tcW w:w="2614" w:type="dxa"/>
          </w:tcPr>
          <w:p w14:paraId="3B26C926" w14:textId="2560F606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дистанция</w:t>
            </w:r>
          </w:p>
        </w:tc>
        <w:tc>
          <w:tcPr>
            <w:tcW w:w="2614" w:type="dxa"/>
          </w:tcPr>
          <w:p w14:paraId="59FF92E4" w14:textId="591A687C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сложности</w:t>
            </w:r>
          </w:p>
        </w:tc>
        <w:tc>
          <w:tcPr>
            <w:tcW w:w="2614" w:type="dxa"/>
          </w:tcPr>
          <w:p w14:paraId="3CB317BC" w14:textId="7A90228F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</w:t>
            </w:r>
          </w:p>
        </w:tc>
        <w:tc>
          <w:tcPr>
            <w:tcW w:w="2614" w:type="dxa"/>
          </w:tcPr>
          <w:p w14:paraId="3DA25825" w14:textId="74513B36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</w:tr>
      <w:tr w:rsidR="00D84CAB" w14:paraId="490FE221" w14:textId="77777777" w:rsidTr="00D84CAB">
        <w:tc>
          <w:tcPr>
            <w:tcW w:w="2614" w:type="dxa"/>
          </w:tcPr>
          <w:p w14:paraId="1325057A" w14:textId="6B5985C5" w:rsidR="00D84CAB" w:rsidRP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2614" w:type="dxa"/>
          </w:tcPr>
          <w:p w14:paraId="0E4FE0F5" w14:textId="7C8298C4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МЖ21</w:t>
            </w:r>
          </w:p>
        </w:tc>
        <w:tc>
          <w:tcPr>
            <w:tcW w:w="2614" w:type="dxa"/>
          </w:tcPr>
          <w:p w14:paraId="2975BCFF" w14:textId="4184B850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5,0</w:t>
            </w:r>
          </w:p>
        </w:tc>
        <w:tc>
          <w:tcPr>
            <w:tcW w:w="2614" w:type="dxa"/>
          </w:tcPr>
          <w:p w14:paraId="24E039A3" w14:textId="5A52EB14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D84CAB" w14:paraId="4547F48D" w14:textId="77777777" w:rsidTr="00D84CAB">
        <w:tc>
          <w:tcPr>
            <w:tcW w:w="2614" w:type="dxa"/>
          </w:tcPr>
          <w:p w14:paraId="0162E382" w14:textId="646DB9D8" w:rsidR="00D84CAB" w:rsidRP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2614" w:type="dxa"/>
          </w:tcPr>
          <w:p w14:paraId="49BEABB2" w14:textId="1F3B62A3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МЖ14</w:t>
            </w:r>
          </w:p>
        </w:tc>
        <w:tc>
          <w:tcPr>
            <w:tcW w:w="2614" w:type="dxa"/>
          </w:tcPr>
          <w:p w14:paraId="32CDB1B8" w14:textId="5550B14D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3,0</w:t>
            </w:r>
          </w:p>
        </w:tc>
        <w:tc>
          <w:tcPr>
            <w:tcW w:w="2614" w:type="dxa"/>
          </w:tcPr>
          <w:p w14:paraId="1827ADEC" w14:textId="417157AE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D84CAB" w14:paraId="2D09EBFA" w14:textId="77777777" w:rsidTr="00D84CAB">
        <w:tc>
          <w:tcPr>
            <w:tcW w:w="2614" w:type="dxa"/>
          </w:tcPr>
          <w:p w14:paraId="747D9970" w14:textId="607F873B" w:rsidR="00D84CAB" w:rsidRP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2614" w:type="dxa"/>
          </w:tcPr>
          <w:p w14:paraId="11746430" w14:textId="0FC4762B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МЖ12</w:t>
            </w:r>
          </w:p>
        </w:tc>
        <w:tc>
          <w:tcPr>
            <w:tcW w:w="2614" w:type="dxa"/>
          </w:tcPr>
          <w:p w14:paraId="39343AB6" w14:textId="11CEB248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2614" w:type="dxa"/>
          </w:tcPr>
          <w:p w14:paraId="23BD3794" w14:textId="343D80EF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D84CAB" w14:paraId="0F8A8E85" w14:textId="77777777" w:rsidTr="00D84CAB">
        <w:tc>
          <w:tcPr>
            <w:tcW w:w="2614" w:type="dxa"/>
          </w:tcPr>
          <w:p w14:paraId="70AEAD09" w14:textId="1773D4A1" w:rsidR="00D84CAB" w:rsidRP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2614" w:type="dxa"/>
          </w:tcPr>
          <w:p w14:paraId="78311C97" w14:textId="32F489B0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МЖ10</w:t>
            </w:r>
          </w:p>
        </w:tc>
        <w:tc>
          <w:tcPr>
            <w:tcW w:w="2614" w:type="dxa"/>
          </w:tcPr>
          <w:p w14:paraId="0F22C378" w14:textId="1DF05064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</w:t>
            </w:r>
          </w:p>
        </w:tc>
        <w:tc>
          <w:tcPr>
            <w:tcW w:w="2614" w:type="dxa"/>
          </w:tcPr>
          <w:p w14:paraId="43B19AC0" w14:textId="38AE6796" w:rsidR="00D84CAB" w:rsidRDefault="00D84CAB" w:rsidP="00D84C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14:paraId="70B7B740" w14:textId="77777777" w:rsidR="00D84CAB" w:rsidRDefault="00D84CAB" w:rsidP="00D84CAB">
      <w:pPr>
        <w:rPr>
          <w:rFonts w:ascii="Times New Roman" w:hAnsi="Times New Roman" w:cs="Times New Roman"/>
          <w:sz w:val="32"/>
          <w:szCs w:val="32"/>
        </w:rPr>
      </w:pPr>
    </w:p>
    <w:p w14:paraId="5024BFC7" w14:textId="739EDAA5" w:rsidR="00D84CAB" w:rsidRPr="00D84CAB" w:rsidRDefault="00D84CAB" w:rsidP="00D84C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D84CAB" w:rsidRPr="00D84CAB" w:rsidSect="006A2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5F"/>
    <w:rsid w:val="002B2F43"/>
    <w:rsid w:val="00507FDA"/>
    <w:rsid w:val="006A285F"/>
    <w:rsid w:val="007D5DF9"/>
    <w:rsid w:val="00B1450F"/>
    <w:rsid w:val="00C67164"/>
    <w:rsid w:val="00D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627C"/>
  <w15:chartTrackingRefBased/>
  <w15:docId w15:val="{E157AED4-35A1-4D51-84F8-CC2CBFF3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8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8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8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8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8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8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8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8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8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8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28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2026-04-10T14:06:00Z</dcterms:created>
  <dcterms:modified xsi:type="dcterms:W3CDTF">2026-04-10T14:38:00Z</dcterms:modified>
</cp:coreProperties>
</file>