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ПРОЕКТ АНОНСА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numPr>
          <w:ilvl w:val="0"/>
          <w:numId w:val="1"/>
        </w:numPr>
        <w:ind w:left="720" w:hanging="360"/>
        <w:rPr/>
      </w:pPr>
      <w:r w:rsidDel="00000000" w:rsidR="00000000" w:rsidRPr="00000000">
        <w:rPr>
          <w:rtl w:val="0"/>
        </w:rPr>
        <w:t xml:space="preserve">МЕСТО, СРОКИ ПРОВЕДЕНИЯ, ПРОГРАММА СОРЕВНОВАНИЙ</w:t>
      </w:r>
    </w:p>
    <w:tbl>
      <w:tblPr>
        <w:tblStyle w:val="Table1"/>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7"/>
        <w:gridCol w:w="5098"/>
        <w:tblGridChange w:id="0">
          <w:tblGrid>
            <w:gridCol w:w="5097"/>
            <w:gridCol w:w="5098"/>
          </w:tblGrid>
        </w:tblGridChange>
      </w:tblGrid>
      <w:tr>
        <w:trPr>
          <w:cantSplit w:val="0"/>
          <w:tblHeader w:val="0"/>
        </w:trPr>
        <w:tc>
          <w:tcPr/>
          <w:p w:rsidR="00000000" w:rsidDel="00000000" w:rsidP="00000000" w:rsidRDefault="00000000" w:rsidRPr="00000000" w14:paraId="00000017">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Дата</w:t>
            </w:r>
          </w:p>
        </w:tc>
        <w:tc>
          <w:tcPr/>
          <w:p w:rsidR="00000000" w:rsidDel="00000000" w:rsidP="00000000" w:rsidRDefault="00000000" w:rsidRPr="00000000" w14:paraId="0000001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марта 2026</w:t>
            </w:r>
          </w:p>
        </w:tc>
      </w:tr>
      <w:tr>
        <w:trPr>
          <w:cantSplit w:val="0"/>
          <w:tblHeader w:val="0"/>
        </w:trPr>
        <w:tc>
          <w:tcPr/>
          <w:p w:rsidR="00000000" w:rsidDel="00000000" w:rsidP="00000000" w:rsidRDefault="00000000" w:rsidRPr="00000000" w14:paraId="0000001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Место</w:t>
            </w:r>
          </w:p>
        </w:tc>
        <w:tc>
          <w:tcPr/>
          <w:p w:rsidR="00000000" w:rsidDel="00000000" w:rsidP="00000000" w:rsidRDefault="00000000" w:rsidRPr="00000000" w14:paraId="0000001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Лыжная база ИЯФ имени Владимира Пелеганчука: г. Новосибирск, ул. Ионосферная, д. 3, второй этаж</w:t>
            </w:r>
          </w:p>
        </w:tc>
      </w:tr>
      <w:tr>
        <w:trPr>
          <w:cantSplit w:val="0"/>
          <w:tblHeader w:val="0"/>
        </w:trPr>
        <w:tc>
          <w:tcPr/>
          <w:p w:rsidR="00000000" w:rsidDel="00000000" w:rsidP="00000000" w:rsidRDefault="00000000" w:rsidRPr="00000000" w14:paraId="0000001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Трасса</w:t>
            </w:r>
          </w:p>
        </w:tc>
        <w:tc>
          <w:tcPr/>
          <w:p w:rsidR="00000000" w:rsidDel="00000000" w:rsidP="00000000" w:rsidRDefault="00000000" w:rsidRPr="00000000" w14:paraId="0000001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кругу 15 км по левую сторону от дороги в поселок Ключи, у лыжной базы</w:t>
            </w:r>
          </w:p>
        </w:tc>
      </w:tr>
      <w:tr>
        <w:trPr>
          <w:cantSplit w:val="0"/>
          <w:tblHeader w:val="0"/>
        </w:trPr>
        <w:tc>
          <w:tcPr/>
          <w:p w:rsidR="00000000" w:rsidDel="00000000" w:rsidP="00000000" w:rsidRDefault="00000000" w:rsidRPr="00000000" w14:paraId="0000001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Стиль передвижения</w:t>
            </w:r>
          </w:p>
        </w:tc>
        <w:tc>
          <w:tcPr/>
          <w:p w:rsidR="00000000" w:rsidDel="00000000" w:rsidP="00000000" w:rsidRDefault="00000000" w:rsidRPr="00000000" w14:paraId="0000001E">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Свободный</w:t>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2"/>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1842"/>
        <w:gridCol w:w="2548"/>
        <w:gridCol w:w="2549"/>
        <w:tblGridChange w:id="0">
          <w:tblGrid>
            <w:gridCol w:w="3256"/>
            <w:gridCol w:w="1842"/>
            <w:gridCol w:w="2548"/>
            <w:gridCol w:w="2549"/>
          </w:tblGrid>
        </w:tblGridChange>
      </w:tblGrid>
      <w:tr>
        <w:trPr>
          <w:cantSplit w:val="0"/>
          <w:tblHeader w:val="0"/>
        </w:trPr>
        <w:tc>
          <w:tcPr/>
          <w:p w:rsidR="00000000" w:rsidDel="00000000" w:rsidP="00000000" w:rsidRDefault="00000000" w:rsidRPr="00000000" w14:paraId="00000021">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Мероприятие</w:t>
            </w:r>
          </w:p>
        </w:tc>
        <w:tc>
          <w:tcPr/>
          <w:p w:rsidR="00000000" w:rsidDel="00000000" w:rsidP="00000000" w:rsidRDefault="00000000" w:rsidRPr="00000000" w14:paraId="00000022">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Дата</w:t>
            </w:r>
          </w:p>
        </w:tc>
        <w:tc>
          <w:tcPr/>
          <w:p w:rsidR="00000000" w:rsidDel="00000000" w:rsidP="00000000" w:rsidRDefault="00000000" w:rsidRPr="00000000" w14:paraId="00000023">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Время</w:t>
            </w:r>
          </w:p>
        </w:tc>
        <w:tc>
          <w:tcPr/>
          <w:p w:rsidR="00000000" w:rsidDel="00000000" w:rsidP="00000000" w:rsidRDefault="00000000" w:rsidRPr="00000000" w14:paraId="00000024">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Место проведения</w:t>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 регистрация</w:t>
            </w:r>
          </w:p>
        </w:tc>
        <w:tc>
          <w:tcPr/>
          <w:p w:rsidR="00000000" w:rsidDel="00000000" w:rsidP="00000000" w:rsidRDefault="00000000" w:rsidRPr="00000000" w14:paraId="00000026">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12.03.2026</w:t>
            </w:r>
          </w:p>
        </w:tc>
        <w:tc>
          <w:tcPr/>
          <w:p w:rsidR="00000000" w:rsidDel="00000000" w:rsidP="00000000" w:rsidRDefault="00000000" w:rsidRPr="00000000" w14:paraId="0000002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Круглосуточно</w:t>
            </w:r>
          </w:p>
        </w:tc>
        <w:tc>
          <w:tcPr/>
          <w:p w:rsidR="00000000" w:rsidDel="00000000" w:rsidP="00000000" w:rsidRDefault="00000000" w:rsidRPr="00000000" w14:paraId="00000028">
            <w:pPr>
              <w:jc w:val="both"/>
              <w:rPr>
                <w:rFonts w:ascii="Times New Roman" w:cs="Times New Roman" w:eastAsia="Times New Roman" w:hAnsi="Times New Roman"/>
                <w:color w:val="000000"/>
                <w:sz w:val="28"/>
                <w:szCs w:val="28"/>
              </w:rPr>
            </w:pPr>
            <w:bookmarkStart w:colFirst="0" w:colLast="0" w:name="_linysrp9t66t" w:id="0"/>
            <w:bookmarkEnd w:id="0"/>
            <w:r w:rsidDel="00000000" w:rsidR="00000000" w:rsidRPr="00000000">
              <w:rPr>
                <w:rFonts w:ascii="Times New Roman" w:cs="Times New Roman" w:eastAsia="Times New Roman" w:hAnsi="Times New Roman"/>
                <w:color w:val="000000"/>
                <w:sz w:val="28"/>
                <w:szCs w:val="28"/>
                <w:rtl w:val="0"/>
              </w:rPr>
              <w:t xml:space="preserve">roo-lls.ru</w:t>
            </w:r>
          </w:p>
        </w:tc>
      </w:tr>
      <w:tr>
        <w:trPr>
          <w:cantSplit w:val="0"/>
          <w:tblHeader w:val="0"/>
        </w:trPr>
        <w:tc>
          <w:tcPr>
            <w:vMerge w:val="restart"/>
          </w:tcPr>
          <w:p w:rsidR="00000000" w:rsidDel="00000000" w:rsidP="00000000" w:rsidRDefault="00000000" w:rsidRPr="00000000" w14:paraId="0000002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Комиссия по допуску, выдача стартовых номеров</w:t>
            </w:r>
          </w:p>
        </w:tc>
        <w:tc>
          <w:tcPr/>
          <w:p w:rsidR="00000000" w:rsidDel="00000000" w:rsidP="00000000" w:rsidRDefault="00000000" w:rsidRPr="00000000" w14:paraId="0000002A">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09.03.2026</w:t>
            </w:r>
          </w:p>
        </w:tc>
        <w:tc>
          <w:tcPr/>
          <w:p w:rsidR="00000000" w:rsidDel="00000000" w:rsidP="00000000" w:rsidRDefault="00000000" w:rsidRPr="00000000" w14:paraId="0000002B">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13:00 – 15:00</w:t>
            </w:r>
          </w:p>
        </w:tc>
        <w:tc>
          <w:tcPr>
            <w:vMerge w:val="restart"/>
          </w:tcPr>
          <w:p w:rsidR="00000000" w:rsidDel="00000000" w:rsidP="00000000" w:rsidRDefault="00000000" w:rsidRPr="00000000" w14:paraId="0000002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Лыжная база</w:t>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E">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14.03.2026</w:t>
            </w:r>
          </w:p>
        </w:tc>
        <w:tc>
          <w:tcPr/>
          <w:p w:rsidR="00000000" w:rsidDel="00000000" w:rsidP="00000000" w:rsidRDefault="00000000" w:rsidRPr="00000000" w14:paraId="0000002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12:00 – 16:00</w:t>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Комиссия по допуску, выдача стартовых номеров </w:t>
            </w:r>
            <w:r w:rsidDel="00000000" w:rsidR="00000000" w:rsidRPr="00000000">
              <w:rPr>
                <w:rFonts w:ascii="Times New Roman" w:cs="Times New Roman" w:eastAsia="Times New Roman" w:hAnsi="Times New Roman"/>
                <w:b w:val="1"/>
                <w:bCs w:val="1"/>
                <w:color w:val="000000"/>
                <w:sz w:val="28"/>
                <w:szCs w:val="28"/>
                <w:rtl w:val="0"/>
              </w:rPr>
              <w:t xml:space="preserve">только для иногородних участников</w:t>
            </w:r>
            <w:r w:rsidDel="00000000" w:rsidR="00000000" w:rsidRPr="00000000">
              <w:rPr>
                <w:rtl w:val="0"/>
              </w:rPr>
            </w:r>
          </w:p>
        </w:tc>
        <w:tc>
          <w:tcPr>
            <w:vMerge w:val="restart"/>
          </w:tcPr>
          <w:p w:rsidR="00000000" w:rsidDel="00000000" w:rsidP="00000000" w:rsidRDefault="00000000" w:rsidRPr="00000000" w14:paraId="0000003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15.03.2026</w:t>
            </w:r>
          </w:p>
        </w:tc>
        <w:tc>
          <w:tcPr/>
          <w:p w:rsidR="00000000" w:rsidDel="00000000" w:rsidP="00000000" w:rsidRDefault="00000000" w:rsidRPr="00000000" w14:paraId="0000003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07:30 – 08:40</w:t>
            </w:r>
          </w:p>
        </w:tc>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 на 60 км (4х15)</w:t>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3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09:30</w:t>
            </w:r>
          </w:p>
        </w:tc>
        <w:tc>
          <w:tcPr>
            <w:vMerge w:val="restart"/>
          </w:tcPr>
          <w:p w:rsidR="00000000" w:rsidDel="00000000" w:rsidP="00000000" w:rsidRDefault="00000000" w:rsidRPr="00000000" w14:paraId="0000003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Стартовая поляна в 200 м от лыжной базы</w:t>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 женщин на 30 км (2х15)</w:t>
            </w:r>
          </w:p>
        </w:tc>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3B">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09:40</w:t>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 мужчин на 30 км (2х15)</w:t>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3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09:45</w:t>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 на 15 км</w:t>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09:50</w:t>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Награждение за 15 км</w:t>
            </w:r>
          </w:p>
        </w:tc>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12:00</w:t>
            </w:r>
          </w:p>
        </w:tc>
        <w:tc>
          <w:tcPr>
            <w:vMerge w:val="restart"/>
          </w:tcPr>
          <w:p w:rsidR="00000000" w:rsidDel="00000000" w:rsidP="00000000" w:rsidRDefault="00000000" w:rsidRPr="00000000" w14:paraId="00000048">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финишном городке у лыжной базы</w:t>
            </w:r>
          </w:p>
        </w:tc>
      </w:tr>
      <w:tr>
        <w:trPr>
          <w:cantSplit w:val="0"/>
          <w:tblHeader w:val="0"/>
        </w:trPr>
        <w:tc>
          <w:tcPr/>
          <w:p w:rsidR="00000000" w:rsidDel="00000000" w:rsidP="00000000" w:rsidRDefault="00000000" w:rsidRPr="00000000" w14:paraId="0000004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Награждение за 30 км</w:t>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13:00</w:t>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Награждение за 60 км</w:t>
            </w:r>
          </w:p>
        </w:tc>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14:30</w:t>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ab/>
        <w:t xml:space="preserve">Регистрация закрывается 12-го марта 2026.</w:t>
      </w:r>
    </w:p>
    <w:p w:rsidR="00000000" w:rsidDel="00000000" w:rsidP="00000000" w:rsidRDefault="00000000" w:rsidRPr="00000000" w14:paraId="00000053">
      <w:pPr>
        <w:pStyle w:val="Heading1"/>
        <w:numPr>
          <w:ilvl w:val="0"/>
          <w:numId w:val="1"/>
        </w:numPr>
        <w:ind w:left="720" w:hanging="360"/>
        <w:rPr/>
      </w:pPr>
      <w:r w:rsidDel="00000000" w:rsidR="00000000" w:rsidRPr="00000000">
        <w:rPr>
          <w:rtl w:val="0"/>
        </w:rPr>
        <w:t xml:space="preserve">ТРЕБОВАНИЯ К УЧАСТНИКАМ, УСЛОВИЯ ИХ ДОПУСКА, ПОДАЧА ЗАЯВОК НА УЧАСТИЕ</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Выдача стартовых номеров осуществляется при прохождении комиссии по допуску на Лыжной базе, при наличии документов:</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Оригинал удостоверения личности (паспорт);</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Оригинал медицинской справки, содержащую информацию о допуске к участию в лыжном марафоне, с указанием дистанции, форма 1144н;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Оригинал полиса страхования жизни и здоровья от несчастных случаев;</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Оригинал подписанного согласия на обработку персональных данных (Приложение к Положению о соревнованиях).</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Оригинал медицинской справки сдается на хранение в комиссию по допуску до завершения соревнований. В случае отсутствия оригинала медицинской справки спортсмен к участию в соревнованиях не допускается, стартовый взнос при этом не возвращается. Требование на наличие медицинской справки обусловлено приказом Министерства здравоохранения Российской Федерации № 1144н от 23.10.2020 г.</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Дистанции по возрастным группам:</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3"/>
        <w:tblW w:w="1019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2519"/>
        <w:gridCol w:w="2552"/>
        <w:gridCol w:w="3679"/>
        <w:tblGridChange w:id="0">
          <w:tblGrid>
            <w:gridCol w:w="1445"/>
            <w:gridCol w:w="2519"/>
            <w:gridCol w:w="2552"/>
            <w:gridCol w:w="3679"/>
          </w:tblGrid>
        </w:tblGridChange>
      </w:tblGrid>
      <w:tr>
        <w:trPr>
          <w:cantSplit w:val="0"/>
          <w:tblHeader w:val="0"/>
        </w:trPr>
        <w:tc>
          <w:tcPr/>
          <w:p w:rsidR="00000000" w:rsidDel="00000000" w:rsidP="00000000" w:rsidRDefault="00000000" w:rsidRPr="00000000" w14:paraId="0000005D">
            <w:pPr>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E">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км</w:t>
            </w:r>
          </w:p>
        </w:tc>
        <w:tc>
          <w:tcPr/>
          <w:p w:rsidR="00000000" w:rsidDel="00000000" w:rsidP="00000000" w:rsidRDefault="00000000" w:rsidRPr="00000000" w14:paraId="0000005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км</w:t>
            </w:r>
          </w:p>
        </w:tc>
        <w:tc>
          <w:tcPr/>
          <w:p w:rsidR="00000000" w:rsidDel="00000000" w:rsidP="00000000" w:rsidRDefault="00000000" w:rsidRPr="00000000" w14:paraId="0000006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км</w:t>
            </w:r>
          </w:p>
        </w:tc>
      </w:tr>
      <w:tr>
        <w:trPr>
          <w:cantSplit w:val="0"/>
          <w:tblHeader w:val="0"/>
        </w:trPr>
        <w:tc>
          <w:tcPr/>
          <w:p w:rsidR="00000000" w:rsidDel="00000000" w:rsidP="00000000" w:rsidRDefault="00000000" w:rsidRPr="00000000" w14:paraId="0000006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Мужчины</w:t>
            </w:r>
          </w:p>
        </w:tc>
        <w:tc>
          <w:tcPr/>
          <w:p w:rsidR="00000000" w:rsidDel="00000000" w:rsidP="00000000" w:rsidRDefault="00000000" w:rsidRPr="00000000" w14:paraId="0000006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18-59 лет (М0-М6)</w:t>
            </w:r>
          </w:p>
        </w:tc>
        <w:tc>
          <w:tcPr/>
          <w:p w:rsidR="00000000" w:rsidDel="00000000" w:rsidP="00000000" w:rsidRDefault="00000000" w:rsidRPr="00000000" w14:paraId="0000006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60-69 лет (М7-М8)</w:t>
            </w:r>
          </w:p>
        </w:tc>
        <w:tc>
          <w:tcPr/>
          <w:p w:rsidR="00000000" w:rsidDel="00000000" w:rsidP="00000000" w:rsidRDefault="00000000" w:rsidRPr="00000000" w14:paraId="0000006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 лет и старше (М9-М12)</w:t>
            </w:r>
          </w:p>
        </w:tc>
      </w:tr>
      <w:tr>
        <w:trPr>
          <w:cantSplit w:val="0"/>
          <w:tblHeader w:val="0"/>
        </w:trPr>
        <w:tc>
          <w:tcPr/>
          <w:p w:rsidR="00000000" w:rsidDel="00000000" w:rsidP="00000000" w:rsidRDefault="00000000" w:rsidRPr="00000000" w14:paraId="00000065">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Женщины</w:t>
            </w:r>
          </w:p>
        </w:tc>
        <w:tc>
          <w:tcPr/>
          <w:p w:rsidR="00000000" w:rsidDel="00000000" w:rsidP="00000000" w:rsidRDefault="00000000" w:rsidRPr="00000000" w14:paraId="00000066">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18-54 лет (Ж0-Ж5)</w:t>
            </w:r>
          </w:p>
        </w:tc>
        <w:tc>
          <w:tcPr/>
          <w:p w:rsidR="00000000" w:rsidDel="00000000" w:rsidP="00000000" w:rsidRDefault="00000000" w:rsidRPr="00000000" w14:paraId="0000006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18-59 лет (Ж0-Ж6)</w:t>
            </w:r>
          </w:p>
        </w:tc>
        <w:tc>
          <w:tcPr/>
          <w:p w:rsidR="00000000" w:rsidDel="00000000" w:rsidP="00000000" w:rsidRDefault="00000000" w:rsidRPr="00000000" w14:paraId="0000006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лет и старше (Ж7-Ж12)</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Распределение участников соревнований по возрастным группам производится в соответствии возрасту участников на дату 31 декабря 2025 года:</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4"/>
        <w:tblW w:w="10180.0" w:type="dxa"/>
        <w:jc w:val="left"/>
        <w:tblInd w:w="21.0" w:type="dxa"/>
        <w:tblLayout w:type="fixed"/>
        <w:tblLook w:val="0400"/>
      </w:tblPr>
      <w:tblGrid>
        <w:gridCol w:w="1959"/>
        <w:gridCol w:w="1984"/>
        <w:gridCol w:w="2694"/>
        <w:gridCol w:w="3543"/>
        <w:tblGridChange w:id="0">
          <w:tblGrid>
            <w:gridCol w:w="1959"/>
            <w:gridCol w:w="1984"/>
            <w:gridCol w:w="2694"/>
            <w:gridCol w:w="354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Мужчины (М), Женщины (Ж)</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Возраст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Год рождения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18-29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2007-1996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30-34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1995-1991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35-39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1990-1986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40-44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1985-1981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45-49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1980-1976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50-54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1975-1971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55-59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1970-1966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60-64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1965-1961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65-69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1960-1956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70-74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1955-1951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75-79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1950-1946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80-84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1945-1941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85 лет и старше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ind w:firstLine="3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1940 и старше</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старт допускаются участники только от 18 лет и старше!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спортсменов младше 18 лет запрещено, при выявлении подложных документов и регистраций стартовый взнос не возвращается, участник дисквалифицируется.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Спортсмены 18 лет и старше вправе заявиться на любую дистанцию, не предусмотренную для возрастной группы, и соревноваться вне конкурса (при наличии соответствующего медицинского допуска).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Мужчины 18 - 59 лет вправе заявиться на дистанцию 30км, получить стартовый пакет, также они будут отражены в отдельном протоколе, однако награждение для них не проводится!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Мужчины 60 лет и старше имеют право заявиться и соревноваться на дистанции 60 км (при наличии соответствующего медицинского допуска) в качестве участника 6 группы. Женщины 55 лет и старше имеют право заявиться и соревноваться на дистанции 60 км (при наличии соответствующего медицинского допуска) в качестве участницы 5 группы. Мужчины 70 лет и старше имеют право заявиться и соревноваться на дистанции 30 км (при наличии соответствующего медицинского допуска) в качестве участника 8 группы. Женщины 60 лет и старше имеют право заявиться и соревноваться на дистанции 30 км (при наличии соответствующего медицинского допуска) в качестве участницы 6 группы.</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стартовом коридоре участники выстраиваются по порядку стартовых номеров</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с обязательной регистрацией и проверкой маркировки лыж при входе в стартовый городок. Спортсмен обязан сохранять маркировку лыж в течение всего времени проведения соревнований.</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Маркировка лыж: самостоятельное наклеивание на лыжи самоклеящихся стикеров из стартового пакета.</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Смена лыж участниками во время соревнований запрещена. За нарушение этого правила - дисквалификация. Лыжи могут быть заменены только в случае: поломки или повреждения лыж (и/или крепления). Факт повреждения инвентаря должен быть доказан Судейской коллегии после соревнований.</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передачи стартового номера одним участником другому, оба участника дисквалифицируются.</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Лидирование (передвижение за не участником соревнований) запрещено. При фиксации лидирования участник дисквалифицируется.</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выбрасывания мусора на дистанции участник дисквалифицируется. Специальные места для мусора размещены в начале и конце пунктов питания и на финише.</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Контрольный норматив: участники гонки на 60 км, прошедшие 45 км медленнее 3 часов и 40 минут, снимаются с дистанции.</w:t>
      </w:r>
    </w:p>
    <w:p w:rsidR="00000000" w:rsidDel="00000000" w:rsidP="00000000" w:rsidRDefault="00000000" w:rsidRPr="00000000" w14:paraId="000000B4">
      <w:pPr>
        <w:pStyle w:val="Heading1"/>
        <w:numPr>
          <w:ilvl w:val="0"/>
          <w:numId w:val="1"/>
        </w:numPr>
        <w:ind w:left="720" w:hanging="360"/>
        <w:rPr/>
      </w:pPr>
      <w:r w:rsidDel="00000000" w:rsidR="00000000" w:rsidRPr="00000000">
        <w:rPr>
          <w:rtl w:val="0"/>
        </w:rPr>
        <w:t xml:space="preserve">ПОРЯДОК ОПЛАТЫ СТАРТОВЫХ ВЗНОСОВ</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Стартовый взнос можно оплатить только онлайн на сайте </w:t>
      </w:r>
      <w:hyperlink r:id="rId6">
        <w:r w:rsidDel="00000000" w:rsidR="00000000" w:rsidRPr="00000000">
          <w:rPr>
            <w:rFonts w:ascii="Times New Roman" w:cs="Times New Roman" w:eastAsia="Times New Roman" w:hAnsi="Times New Roman"/>
            <w:color w:val="1155cc"/>
            <w:sz w:val="28"/>
            <w:szCs w:val="28"/>
            <w:u w:val="single"/>
            <w:rtl w:val="0"/>
          </w:rPr>
          <w:t xml:space="preserve">roo-lls.ru</w:t>
        </w:r>
      </w:hyperlink>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дистанцию 60км:</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 рублей (2500 для членов РОО «ЛЛС») при оплате до 31.12.2025</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3500 рублей (3000 для членов РОО ЛЛС) при оплате с 1.01.2026 по 31.01.2026</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4500 рублей (4000 для членов РОО ЛЛС) при оплате с 1.02.2026 до 31.03.2026</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5500 рублей (5000 для членов РОО ЛЛС) при оплате с 1.03 по 12.03</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дистанцию 30км:</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2500 рублей (2000 для членов РОО ЛЛС) при оплате до 31.12.2025</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3000 рублей (2500 для членов РОО ЛЛС) при оплате с 1.01.2026 по 31.01.2026</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4000 рублей (3500 для членов РОО ЛЛС) при оплате с 1.02.2026 до 31.03.2026</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 рублей (4500 для членов РОО ЛЛС) при оплате с 1.03 по 12.03</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дистанцию 15км:</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 рублей (800 рублей для членов РОО «ЛЛС»)</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5"/>
        <w:tblpPr w:leftFromText="180" w:rightFromText="180" w:topFromText="0" w:bottomFromText="0" w:vertAnchor="text" w:horzAnchor="text" w:tblpX="0" w:tblpY="1"/>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3"/>
        <w:gridCol w:w="2395"/>
        <w:gridCol w:w="1558"/>
        <w:gridCol w:w="2321"/>
        <w:gridCol w:w="2018"/>
        <w:tblGridChange w:id="0">
          <w:tblGrid>
            <w:gridCol w:w="1903"/>
            <w:gridCol w:w="2395"/>
            <w:gridCol w:w="1558"/>
            <w:gridCol w:w="2321"/>
            <w:gridCol w:w="2018"/>
          </w:tblGrid>
        </w:tblGridChange>
      </w:tblGrid>
      <w:tr>
        <w:trPr>
          <w:cantSplit w:val="0"/>
          <w:tblHeader w:val="0"/>
        </w:trPr>
        <w:tc>
          <w:tcPr/>
          <w:p w:rsidR="00000000" w:rsidDel="00000000" w:rsidP="00000000" w:rsidRDefault="00000000" w:rsidRPr="00000000" w14:paraId="000000C7">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8">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9">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A">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B">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20" w:hRule="atLeast"/>
          <w:tblHeader w:val="0"/>
        </w:trPr>
        <w:tc>
          <w:tcPr>
            <w:vMerge w:val="restart"/>
          </w:tcPr>
          <w:p w:rsidR="00000000" w:rsidDel="00000000" w:rsidP="00000000" w:rsidRDefault="00000000" w:rsidRPr="00000000" w14:paraId="000000CC">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vMerge w:val="restart"/>
          </w:tcPr>
          <w:p w:rsidR="00000000" w:rsidDel="00000000" w:rsidP="00000000" w:rsidRDefault="00000000" w:rsidRPr="00000000" w14:paraId="000000CD">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E">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CF">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D0">
            <w:pPr>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320" w:hRule="atLeast"/>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D3">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4">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5">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20" w:hRule="atLeast"/>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8">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D9">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DA">
            <w:pPr>
              <w:jc w:val="both"/>
              <w:rPr>
                <w:rFonts w:ascii="Times New Roman" w:cs="Times New Roman" w:eastAsia="Times New Roman" w:hAnsi="Times New Roman"/>
                <w:i w:val="1"/>
                <w:iCs w:val="1"/>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restart"/>
          </w:tcPr>
          <w:p w:rsidR="00000000" w:rsidDel="00000000" w:rsidP="00000000" w:rsidRDefault="00000000" w:rsidRPr="00000000" w14:paraId="000000DC">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D">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DE">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DF">
            <w:pPr>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E2">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E3">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E4">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E7">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E8">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E9">
            <w:pPr>
              <w:jc w:val="both"/>
              <w:rPr>
                <w:rFonts w:ascii="Times New Roman" w:cs="Times New Roman" w:eastAsia="Times New Roman" w:hAnsi="Times New Roman"/>
                <w:i w:val="1"/>
                <w:iCs w:val="1"/>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restart"/>
          </w:tcPr>
          <w:p w:rsidR="00000000" w:rsidDel="00000000" w:rsidP="00000000" w:rsidRDefault="00000000" w:rsidRPr="00000000" w14:paraId="000000EB">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EC">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ED">
            <w:pPr>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EE">
            <w:pPr>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F1">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F2">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F3">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F6">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F7">
            <w:pPr>
              <w:jc w:val="both"/>
              <w:rPr>
                <w:rFonts w:ascii="Times New Roman" w:cs="Times New Roman" w:eastAsia="Times New Roman" w:hAnsi="Times New Roman"/>
                <w:i w:val="1"/>
                <w:iCs w:val="1"/>
                <w:color w:val="000000"/>
                <w:sz w:val="28"/>
                <w:szCs w:val="28"/>
              </w:rPr>
            </w:pPr>
            <w:r w:rsidDel="00000000" w:rsidR="00000000" w:rsidRPr="00000000">
              <w:rPr>
                <w:rtl w:val="0"/>
              </w:rPr>
            </w:r>
          </w:p>
        </w:tc>
        <w:tc>
          <w:tcPr/>
          <w:p w:rsidR="00000000" w:rsidDel="00000000" w:rsidP="00000000" w:rsidRDefault="00000000" w:rsidRPr="00000000" w14:paraId="000000F8">
            <w:pPr>
              <w:jc w:val="both"/>
              <w:rPr>
                <w:rFonts w:ascii="Times New Roman" w:cs="Times New Roman" w:eastAsia="Times New Roman" w:hAnsi="Times New Roman"/>
                <w:i w:val="1"/>
                <w:iCs w:val="1"/>
                <w:color w:val="000000"/>
                <w:sz w:val="28"/>
                <w:szCs w:val="28"/>
              </w:rPr>
            </w:pPr>
            <w:r w:rsidDel="00000000" w:rsidR="00000000" w:rsidRPr="00000000">
              <w:rPr>
                <w:rtl w:val="0"/>
              </w:rPr>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Оплаченный стартовый взнос не возвращается. Сам участник или доверенное лицо может получить оплаченный стартовый пакет участника, не вышедшего на старт, только после окончания соревнований. Отправка данного стартового пакета транспортными компаниями возможна за счет личных средств участника.</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переноса соревнований участники, оплатившие стартовый взнос, допускаются к участию без дополнительной платы. Если участник решает не принимать участие в перенесенных (отложенных) соревнованиях, стартовый взнос не возвращается.</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отмены соревнований стартовый взнос не возвращается. В этом случае для участников будет предложен вариант компенсации материальных затрат в размере стартового взноса при участии в следующем марафоне.</w:t>
      </w:r>
    </w:p>
    <w:p w:rsidR="00000000" w:rsidDel="00000000" w:rsidP="00000000" w:rsidRDefault="00000000" w:rsidRPr="00000000" w14:paraId="000000FD">
      <w:pPr>
        <w:pStyle w:val="Heading1"/>
        <w:numPr>
          <w:ilvl w:val="0"/>
          <w:numId w:val="1"/>
        </w:numPr>
        <w:ind w:left="720" w:hanging="360"/>
        <w:rPr/>
      </w:pPr>
      <w:r w:rsidDel="00000000" w:rsidR="00000000" w:rsidRPr="00000000">
        <w:rPr>
          <w:rtl w:val="0"/>
        </w:rPr>
        <w:t xml:space="preserve">СХЕМА ТРАССЫ, ПИТАНИЕ, УДОБСТВА</w:t>
      </w:r>
    </w:p>
    <w:p w:rsidR="00000000" w:rsidDel="00000000" w:rsidP="00000000" w:rsidRDefault="00000000" w:rsidRPr="00000000" w14:paraId="000000FE">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трассы будет опубликована на сайте соревнований по мере готовности трассы.</w:t>
      </w:r>
    </w:p>
    <w:p w:rsidR="00000000" w:rsidDel="00000000" w:rsidP="00000000" w:rsidRDefault="00000000" w:rsidRPr="00000000" w14:paraId="000000FF">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трассе будут организованы 2  пункта питания. Места расположения пунктов питания будут обозначены на схеме трассы. </w:t>
      </w:r>
    </w:p>
    <w:p w:rsidR="00000000" w:rsidDel="00000000" w:rsidP="00000000" w:rsidRDefault="00000000" w:rsidRPr="00000000" w14:paraId="00000100">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Участники соревнований, преодолевшие 60 км и 30 км, обеспечиваются питанием после прохождения дистанции. </w:t>
      </w:r>
      <w:r w:rsidDel="00000000" w:rsidR="00000000" w:rsidRPr="00000000">
        <w:rPr>
          <w:rtl w:val="0"/>
        </w:rPr>
      </w:r>
    </w:p>
    <w:p w:rsidR="00000000" w:rsidDel="00000000" w:rsidP="00000000" w:rsidRDefault="00000000" w:rsidRPr="00000000" w14:paraId="00000101">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Туалеты расположены на лыжной базе и на парковке между лыжной базой и стартовым городком.</w:t>
      </w:r>
    </w:p>
    <w:p w:rsidR="00000000" w:rsidDel="00000000" w:rsidP="00000000" w:rsidRDefault="00000000" w:rsidRPr="00000000" w14:paraId="00000102">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Следует быть осторожными, по трассе возможно движение сервисных снегоходов.</w:t>
      </w:r>
    </w:p>
    <w:p w:rsidR="00000000" w:rsidDel="00000000" w:rsidP="00000000" w:rsidRDefault="00000000" w:rsidRPr="00000000" w14:paraId="00000103">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верхней одежды будут приготовлены мешки с номерами, соответствующими номерам участников. В стартовом коридоре участники складывают мешки с одеждой у края коридора. После финиша мешки с одеждой выдаются по нагрудному номеру в финишном городке.</w:t>
      </w:r>
    </w:p>
    <w:p w:rsidR="00000000" w:rsidDel="00000000" w:rsidP="00000000" w:rsidRDefault="00000000" w:rsidRPr="00000000" w14:paraId="00000104">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Номера участников присваиваются согласно результатам участия в соревнованиях предыдущих лет или в порядке получения номера в комиссии по допуску.</w:t>
      </w:r>
    </w:p>
    <w:p w:rsidR="00000000" w:rsidDel="00000000" w:rsidP="00000000" w:rsidRDefault="00000000" w:rsidRPr="00000000" w14:paraId="00000105">
      <w:pP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Итоговые протоколы будут доступны на сайте roo-lls.ru в ближайшее время по окончании соревнований.</w:t>
      </w:r>
    </w:p>
    <w:p w:rsidR="00000000" w:rsidDel="00000000" w:rsidP="00000000" w:rsidRDefault="00000000" w:rsidRPr="00000000" w14:paraId="00000106">
      <w:pPr>
        <w:pStyle w:val="Heading1"/>
        <w:numPr>
          <w:ilvl w:val="0"/>
          <w:numId w:val="1"/>
        </w:numPr>
        <w:ind w:left="720" w:hanging="360"/>
        <w:rPr/>
      </w:pPr>
      <w:r w:rsidDel="00000000" w:rsidR="00000000" w:rsidRPr="00000000">
        <w:rPr>
          <w:rtl w:val="0"/>
        </w:rPr>
        <w:t xml:space="preserve">УСЛОВИЯ ПОДВЕДЕНИЯ ИТОГОВ, НАГРАЖДЕНИЕ</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Первенство определяется в абсолютном зачете и по возрастным группам:</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tbl>
      <w:tblPr>
        <w:tblStyle w:val="Table6"/>
        <w:tblW w:w="1019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706"/>
        <w:gridCol w:w="707"/>
        <w:gridCol w:w="707"/>
        <w:tblGridChange w:id="0">
          <w:tblGrid>
            <w:gridCol w:w="8075"/>
            <w:gridCol w:w="706"/>
            <w:gridCol w:w="707"/>
            <w:gridCol w:w="707"/>
          </w:tblGrid>
        </w:tblGridChange>
      </w:tblGrid>
      <w:tr>
        <w:trPr>
          <w:cantSplit w:val="0"/>
          <w:tblHeader w:val="0"/>
        </w:trPr>
        <w:tc>
          <w:tcPr/>
          <w:p w:rsidR="00000000" w:rsidDel="00000000" w:rsidP="00000000" w:rsidRDefault="00000000" w:rsidRPr="00000000" w14:paraId="0000010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Дистанция, км</w:t>
            </w:r>
          </w:p>
        </w:tc>
        <w:tc>
          <w:tcPr/>
          <w:p w:rsidR="00000000" w:rsidDel="00000000" w:rsidP="00000000" w:rsidRDefault="00000000" w:rsidRPr="00000000" w14:paraId="0000010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w:t>
            </w:r>
          </w:p>
        </w:tc>
        <w:tc>
          <w:tcPr/>
          <w:p w:rsidR="00000000" w:rsidDel="00000000" w:rsidP="00000000" w:rsidRDefault="00000000" w:rsidRPr="00000000" w14:paraId="0000010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p w:rsidR="00000000" w:rsidDel="00000000" w:rsidP="00000000" w:rsidRDefault="00000000" w:rsidRPr="00000000" w14:paraId="0000010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r>
      <w:tr>
        <w:trPr>
          <w:cantSplit w:val="0"/>
          <w:tblHeader w:val="0"/>
        </w:trPr>
        <w:tc>
          <w:tcPr/>
          <w:p w:rsidR="00000000" w:rsidDel="00000000" w:rsidP="00000000" w:rsidRDefault="00000000" w:rsidRPr="00000000" w14:paraId="0000010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мужчин М0-М6</w:t>
            </w:r>
          </w:p>
        </w:tc>
        <w:tc>
          <w:tcPr/>
          <w:p w:rsidR="00000000" w:rsidDel="00000000" w:rsidP="00000000" w:rsidRDefault="00000000" w:rsidRPr="00000000" w14:paraId="0000010E">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c>
          <w:tcPr/>
          <w:p w:rsidR="00000000" w:rsidDel="00000000" w:rsidP="00000000" w:rsidRDefault="00000000" w:rsidRPr="00000000" w14:paraId="0000010F">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0">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женщин Ж0-Ж5</w:t>
            </w:r>
          </w:p>
        </w:tc>
        <w:tc>
          <w:tcPr/>
          <w:p w:rsidR="00000000" w:rsidDel="00000000" w:rsidP="00000000" w:rsidRDefault="00000000" w:rsidRPr="00000000" w14:paraId="00000112">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p w:rsidR="00000000" w:rsidDel="00000000" w:rsidP="00000000" w:rsidRDefault="00000000" w:rsidRPr="00000000" w14:paraId="00000113">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4">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мужчин М7-М8</w:t>
            </w:r>
          </w:p>
        </w:tc>
        <w:tc>
          <w:tcPr/>
          <w:p w:rsidR="00000000" w:rsidDel="00000000" w:rsidP="00000000" w:rsidRDefault="00000000" w:rsidRPr="00000000" w14:paraId="00000116">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7">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p w:rsidR="00000000" w:rsidDel="00000000" w:rsidP="00000000" w:rsidRDefault="00000000" w:rsidRPr="00000000" w14:paraId="00000118">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женщин Ж0-Ж6</w:t>
            </w:r>
          </w:p>
        </w:tc>
        <w:tc>
          <w:tcPr/>
          <w:p w:rsidR="00000000" w:rsidDel="00000000" w:rsidP="00000000" w:rsidRDefault="00000000" w:rsidRPr="00000000" w14:paraId="0000011A">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c>
          <w:tcPr/>
          <w:p w:rsidR="00000000" w:rsidDel="00000000" w:rsidP="00000000" w:rsidRDefault="00000000" w:rsidRPr="00000000" w14:paraId="0000011C">
            <w:pP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мужчин М9-М12</w:t>
            </w:r>
          </w:p>
        </w:tc>
        <w:tc>
          <w:tcPr/>
          <w:p w:rsidR="00000000" w:rsidDel="00000000" w:rsidP="00000000" w:rsidRDefault="00000000" w:rsidRPr="00000000" w14:paraId="0000011E">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F">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2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r>
      <w:tr>
        <w:trPr>
          <w:cantSplit w:val="0"/>
          <w:tblHeader w:val="0"/>
        </w:trPr>
        <w:tc>
          <w:tcPr/>
          <w:p w:rsidR="00000000" w:rsidDel="00000000" w:rsidP="00000000" w:rsidRDefault="00000000" w:rsidRPr="00000000" w14:paraId="0000012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абсолютном зачете среди женщин Ж7-Ж12</w:t>
            </w:r>
          </w:p>
        </w:tc>
        <w:tc>
          <w:tcPr/>
          <w:p w:rsidR="00000000" w:rsidDel="00000000" w:rsidP="00000000" w:rsidRDefault="00000000" w:rsidRPr="00000000" w14:paraId="00000122">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23">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2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r>
      <w:tr>
        <w:trPr>
          <w:cantSplit w:val="0"/>
          <w:tblHeader w:val="0"/>
        </w:trPr>
        <w:tc>
          <w:tcPr/>
          <w:p w:rsidR="00000000" w:rsidDel="00000000" w:rsidP="00000000" w:rsidRDefault="00000000" w:rsidRPr="00000000" w14:paraId="0000012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Награждаются места в зачетных возрастных группах</w:t>
            </w:r>
          </w:p>
        </w:tc>
        <w:tc>
          <w:tcPr/>
          <w:p w:rsidR="00000000" w:rsidDel="00000000" w:rsidP="00000000" w:rsidRDefault="00000000" w:rsidRPr="00000000" w14:paraId="0000012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p w:rsidR="00000000" w:rsidDel="00000000" w:rsidP="00000000" w:rsidRDefault="00000000" w:rsidRPr="00000000" w14:paraId="00000127">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p w:rsidR="00000000" w:rsidDel="00000000" w:rsidP="00000000" w:rsidRDefault="00000000" w:rsidRPr="00000000" w14:paraId="0000012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r>
    </w:tbl>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награждении в абсолютном зачете, участники награждаются медалью, грамотой и призом.</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награждении по возрастным группам, участники награждаются медалью и грамотой. Возможно также награждение призами, при их наличии.</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 участники, финишировавшие на дистанциях 60 и 30 км, награждаются памятной медалью.</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Двойное награждение на соревнованиях не предусмотрено.</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Участники, заявившиеся на гонку вне конкурса (на дистанции, не предусмотренные для возрастных групп), не награждаются, но остаются внесенными в официальный протокол. </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Организаторы оставляют за собой право провести дополнительное награждение и вручение специальных призов.</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Участник, не явившийся на церемонию награждения, сможет позже получить только медаль и грамоту. Невыданные призы передаются в наградной фонд соревнований.</w:t>
      </w:r>
    </w:p>
    <w:p w:rsidR="00000000" w:rsidDel="00000000" w:rsidP="00000000" w:rsidRDefault="00000000" w:rsidRPr="00000000" w14:paraId="00000131">
      <w:pPr>
        <w:pStyle w:val="Heading1"/>
        <w:numPr>
          <w:ilvl w:val="0"/>
          <w:numId w:val="1"/>
        </w:numPr>
        <w:ind w:left="720" w:hanging="360"/>
        <w:rPr/>
      </w:pPr>
      <w:r w:rsidDel="00000000" w:rsidR="00000000" w:rsidRPr="00000000">
        <w:rPr>
          <w:rtl w:val="0"/>
        </w:rPr>
        <w:t xml:space="preserve">ОРГАНИЗАТОРЫ СОРЕВНОВАНИЙ</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Председатель правления РОО «ЛЛС»: Тришкина Анастасия Андреевна, 8 913-768-94-37 (только</w:t>
      </w:r>
      <w:r w:rsidDel="00000000" w:rsidR="00000000" w:rsidRPr="00000000">
        <w:rPr>
          <w:rFonts w:ascii="Times New Roman" w:cs="Times New Roman" w:eastAsia="Times New Roman" w:hAnsi="Times New Roman"/>
          <w:sz w:val="28"/>
          <w:szCs w:val="28"/>
          <w:rtl w:val="0"/>
        </w:rPr>
        <w:t xml:space="preserve"> Telegram</w:t>
      </w:r>
      <w:r w:rsidDel="00000000" w:rsidR="00000000" w:rsidRPr="00000000">
        <w:rPr>
          <w:rFonts w:ascii="Times New Roman" w:cs="Times New Roman" w:eastAsia="Times New Roman" w:hAnsi="Times New Roman"/>
          <w:color w:val="000000"/>
          <w:sz w:val="28"/>
          <w:szCs w:val="28"/>
          <w:rtl w:val="0"/>
        </w:rPr>
        <w:t xml:space="preserve">), roo-lls@gmail.com</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 марафона: Землянский Илья Михайлович.</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5812"/>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sectPr>
      <w:footerReference r:id="rId7" w:type="default"/>
      <w:pgSz w:h="16838" w:w="11906" w:orient="portrait"/>
      <w:pgMar w:bottom="567" w:top="567" w:left="1134" w:right="56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360" w:line="240" w:lineRule="auto"/>
      <w:ind w:left="0" w:hanging="357"/>
      <w:jc w:val="center"/>
    </w:pPr>
    <w:rPr>
      <w:rFonts w:ascii="Times New Roman" w:cs="Times New Roman" w:eastAsia="Times New Roman" w:hAnsi="Times New Roman"/>
      <w:b w:val="1"/>
      <w:bCs w:val="1"/>
      <w:color w:val="000000"/>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oo-lls.ru"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