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1"/>
        <w:numPr>
          <w:ilvl w:val="0"/>
          <w:numId w:val="1"/>
        </w:numPr>
        <w:spacing w:before="0" w:after="0"/>
        <w:jc w:val="center"/>
        <w:rPr>
          <w:sz w:val="24"/>
          <w:szCs w:val="24"/>
        </w:rPr>
      </w:pPr>
      <w:r>
        <w:rPr>
          <w:sz w:val="24"/>
          <w:szCs w:val="24"/>
        </w:rPr>
        <w:t>ПОЛОЖЕНИЕ</w:t>
      </w:r>
    </w:p>
    <w:p>
      <w:pPr>
        <w:pStyle w:val="2"/>
        <w:numPr>
          <w:ilvl w:val="1"/>
          <w:numId w:val="1"/>
        </w:numPr>
        <w:spacing w:before="0" w:after="0"/>
        <w:jc w:val="center"/>
        <w:rPr>
          <w:rFonts w:ascii="Times New Roman" w:hAnsi="Times New Roman" w:eastAsia="Times New Roman" w:cs="Times New Roman"/>
          <w:i w:val="false"/>
          <w:i w:val="false"/>
          <w:sz w:val="24"/>
          <w:szCs w:val="24"/>
        </w:rPr>
      </w:pPr>
      <w:r>
        <w:rPr>
          <w:rFonts w:eastAsia="Times New Roman" w:cs="Times New Roman" w:ascii="Times New Roman" w:hAnsi="Times New Roman"/>
          <w:i w:val="false"/>
          <w:sz w:val="24"/>
          <w:szCs w:val="24"/>
        </w:rPr>
        <w:t>О проведении «XV</w:t>
      </w:r>
      <w:r>
        <w:rPr>
          <w:rFonts w:eastAsia="Times New Roman" w:cs="Times New Roman" w:ascii="Times New Roman" w:hAnsi="Times New Roman"/>
          <w:i w:val="false"/>
          <w:sz w:val="24"/>
          <w:szCs w:val="24"/>
          <w:lang w:val="en-US"/>
        </w:rPr>
        <w:t>III</w:t>
      </w:r>
      <w:r>
        <w:rPr>
          <w:rFonts w:eastAsia="Times New Roman" w:cs="Times New Roman" w:ascii="Times New Roman" w:hAnsi="Times New Roman"/>
          <w:i w:val="false"/>
          <w:sz w:val="24"/>
          <w:szCs w:val="24"/>
        </w:rPr>
        <w:t xml:space="preserve"> приключенческой велосипедной Гонки «Авантюр-2025»</w:t>
      </w:r>
      <w:r>
        <w:rPr>
          <w:rFonts w:eastAsia="Times New Roman" w:cs="Times New Roman" w:ascii="Times New Roman" w:hAnsi="Times New Roman"/>
          <w:i w:val="false"/>
          <w:sz w:val="24"/>
          <w:szCs w:val="24"/>
          <w:vertAlign w:val="superscript"/>
        </w:rPr>
        <w:t>1</w:t>
      </w:r>
    </w:p>
    <w:p>
      <w:pPr>
        <w:pStyle w:val="2"/>
        <w:numPr>
          <w:ilvl w:val="1"/>
          <w:numId w:val="1"/>
        </w:numPr>
        <w:spacing w:before="0" w:after="0"/>
        <w:rPr>
          <w:rFonts w:ascii="Times New Roman" w:hAnsi="Times New Roman" w:eastAsia="Times New Roman" w:cs="Times New Roman"/>
          <w:i w:val="false"/>
          <w:i w:val="false"/>
          <w:sz w:val="16"/>
          <w:szCs w:val="16"/>
        </w:rPr>
      </w:pPr>
      <w:r>
        <w:rPr>
          <w:rFonts w:eastAsia="Times New Roman" w:cs="Times New Roman" w:ascii="Times New Roman" w:hAnsi="Times New Roman"/>
          <w:i w:val="false"/>
          <w:sz w:val="16"/>
          <w:szCs w:val="16"/>
        </w:rPr>
      </w:r>
    </w:p>
    <w:p>
      <w:pPr>
        <w:pStyle w:val="2"/>
        <w:numPr>
          <w:ilvl w:val="1"/>
          <w:numId w:val="1"/>
        </w:numPr>
        <w:spacing w:before="0" w:after="0"/>
        <w:rPr>
          <w:rFonts w:ascii="Times New Roman" w:hAnsi="Times New Roman" w:eastAsia="Times New Roman" w:cs="Times New Roman"/>
          <w:i w:val="false"/>
          <w:i w:val="false"/>
          <w:sz w:val="24"/>
          <w:szCs w:val="24"/>
        </w:rPr>
      </w:pPr>
      <w:r>
        <w:rPr>
          <w:rFonts w:eastAsia="Times New Roman" w:cs="Times New Roman" w:ascii="Times New Roman" w:hAnsi="Times New Roman"/>
          <w:i w:val="false"/>
          <w:sz w:val="24"/>
          <w:szCs w:val="24"/>
        </w:rPr>
        <w:t>1.</w:t>
        <w:tab/>
        <w:t>Цели и задачи.</w:t>
      </w:r>
    </w:p>
    <w:p>
      <w:pPr>
        <w:pStyle w:val="Normal"/>
        <w:jc w:val="both"/>
        <w:rPr/>
      </w:pPr>
      <w:r>
        <w:rPr/>
      </w:r>
    </w:p>
    <w:p>
      <w:pPr>
        <w:pStyle w:val="Normal"/>
        <w:jc w:val="both"/>
        <w:rPr/>
      </w:pPr>
      <w:r>
        <w:rPr/>
        <w:t>1.1. Популяризация велосипедного ориентирования, спортивного туризма и приключенческих гонок.</w:t>
      </w:r>
    </w:p>
    <w:p>
      <w:pPr>
        <w:pStyle w:val="Normal"/>
        <w:jc w:val="both"/>
        <w:rPr/>
      </w:pPr>
      <w:r>
        <w:rPr/>
        <w:t xml:space="preserve">1.2. </w:t>
        <w:tab/>
        <w:t>Привлечение различных слоев населения к ведению здорового образа жизни.</w:t>
      </w:r>
    </w:p>
    <w:p>
      <w:pPr>
        <w:pStyle w:val="Normal"/>
        <w:jc w:val="both"/>
        <w:rPr/>
      </w:pPr>
      <w:r>
        <w:rPr/>
        <w:t xml:space="preserve">1.3. </w:t>
        <w:tab/>
        <w:t>Обмен опытом и дружеское общение велосипедистов г. Твери, Тверской области и других регионов России.</w:t>
      </w:r>
    </w:p>
    <w:p>
      <w:pPr>
        <w:pStyle w:val="Normal"/>
        <w:jc w:val="both"/>
        <w:rPr/>
      </w:pPr>
      <w:r>
        <w:rPr/>
      </w:r>
    </w:p>
    <w:p>
      <w:pPr>
        <w:pStyle w:val="2"/>
        <w:numPr>
          <w:ilvl w:val="1"/>
          <w:numId w:val="1"/>
        </w:numPr>
        <w:spacing w:before="0" w:after="0"/>
        <w:jc w:val="both"/>
        <w:rPr>
          <w:rFonts w:ascii="Times New Roman" w:hAnsi="Times New Roman" w:eastAsia="Times New Roman" w:cs="Times New Roman"/>
          <w:i w:val="false"/>
          <w:i w:val="false"/>
          <w:sz w:val="24"/>
          <w:szCs w:val="24"/>
        </w:rPr>
      </w:pPr>
      <w:r>
        <w:rPr>
          <w:rFonts w:eastAsia="Times New Roman" w:cs="Times New Roman" w:ascii="Times New Roman" w:hAnsi="Times New Roman"/>
          <w:i w:val="false"/>
          <w:sz w:val="24"/>
          <w:szCs w:val="24"/>
        </w:rPr>
        <w:t xml:space="preserve">2. </w:t>
        <w:tab/>
        <w:t>Руководство Гонкой.</w:t>
      </w:r>
    </w:p>
    <w:p>
      <w:pPr>
        <w:pStyle w:val="Normal"/>
        <w:jc w:val="both"/>
        <w:rPr/>
      </w:pPr>
      <w:r>
        <w:rPr/>
      </w:r>
    </w:p>
    <w:p>
      <w:pPr>
        <w:pStyle w:val="Normal"/>
        <w:jc w:val="both"/>
        <w:rPr/>
      </w:pPr>
      <w:r>
        <w:rPr/>
        <w:t xml:space="preserve">2.1. </w:t>
        <w:tab/>
        <w:t xml:space="preserve">Общее руководство и проведение Гонкой возлагается на ТООО «Клуб «ВелоТверь». </w:t>
      </w:r>
    </w:p>
    <w:p>
      <w:pPr>
        <w:pStyle w:val="Normal"/>
        <w:jc w:val="both"/>
        <w:rPr/>
      </w:pPr>
      <w:r>
        <w:rPr/>
        <w:t>2.2.</w:t>
        <w:tab/>
        <w:t>Главный судья Гонки Михайлов Пётр Сергеевич</w:t>
      </w:r>
    </w:p>
    <w:p>
      <w:pPr>
        <w:pStyle w:val="Normal"/>
        <w:jc w:val="both"/>
        <w:rPr/>
      </w:pPr>
      <w:r>
        <w:rPr/>
      </w:r>
    </w:p>
    <w:p>
      <w:pPr>
        <w:pStyle w:val="2"/>
        <w:numPr>
          <w:ilvl w:val="1"/>
          <w:numId w:val="1"/>
        </w:numPr>
        <w:spacing w:before="0" w:after="0"/>
        <w:jc w:val="both"/>
        <w:rPr>
          <w:rFonts w:ascii="Times New Roman" w:hAnsi="Times New Roman" w:eastAsia="Times New Roman" w:cs="Times New Roman"/>
          <w:sz w:val="24"/>
          <w:szCs w:val="24"/>
        </w:rPr>
      </w:pPr>
      <w:r>
        <w:rPr>
          <w:rFonts w:eastAsia="Times New Roman" w:cs="Times New Roman" w:ascii="Times New Roman" w:hAnsi="Times New Roman"/>
          <w:i w:val="false"/>
          <w:sz w:val="24"/>
          <w:szCs w:val="24"/>
        </w:rPr>
        <w:t xml:space="preserve">3. </w:t>
        <w:tab/>
        <w:t>Место и время проведения Гонки.</w:t>
      </w:r>
    </w:p>
    <w:p>
      <w:pPr>
        <w:pStyle w:val="3"/>
        <w:numPr>
          <w:ilvl w:val="2"/>
          <w:numId w:val="1"/>
        </w:numPr>
        <w:tabs>
          <w:tab w:val="clear" w:pos="720"/>
          <w:tab w:val="left" w:pos="0" w:leader="none"/>
        </w:tabs>
        <w:spacing w:before="0" w:after="0"/>
        <w:ind w:left="0" w:hanging="0"/>
        <w:jc w:val="both"/>
        <w:rPr/>
      </w:pPr>
      <w:r>
        <w:rPr/>
      </w:r>
    </w:p>
    <w:p>
      <w:pPr>
        <w:pStyle w:val="3"/>
        <w:numPr>
          <w:ilvl w:val="2"/>
          <w:numId w:val="1"/>
        </w:numPr>
        <w:tabs>
          <w:tab w:val="clear" w:pos="720"/>
          <w:tab w:val="left" w:pos="0" w:leader="none"/>
        </w:tabs>
        <w:spacing w:before="0" w:after="0"/>
        <w:ind w:left="0" w:hanging="0"/>
        <w:jc w:val="both"/>
        <w:rPr/>
      </w:pPr>
      <w:r>
        <w:rPr>
          <w:rFonts w:eastAsia="Times New Roman" w:cs="Times New Roman" w:ascii="Times New Roman" w:hAnsi="Times New Roman"/>
          <w:b w:val="false"/>
          <w:sz w:val="24"/>
          <w:szCs w:val="24"/>
        </w:rPr>
        <w:t xml:space="preserve">3.1. </w:t>
        <w:tab/>
        <w:t>Гонка проводится в окрестностях Твери 21-22 июня 2025 года (точное место старта с указанием схемы проезда сообщается за 1 неделю до старта Гонки).</w:t>
      </w:r>
    </w:p>
    <w:p>
      <w:pPr>
        <w:pStyle w:val="Normal"/>
        <w:jc w:val="both"/>
        <w:rPr/>
      </w:pPr>
      <w:r>
        <w:rPr/>
        <w:t xml:space="preserve">3.2. </w:t>
        <w:tab/>
        <w:t>С 1 апреля 2025 года по 15 июня 2025 года проводится предварительная регистрация команд участников.</w:t>
      </w:r>
    </w:p>
    <w:p>
      <w:pPr>
        <w:pStyle w:val="Normal"/>
        <w:jc w:val="both"/>
        <w:rPr/>
      </w:pPr>
      <w:r>
        <w:rPr/>
      </w:r>
    </w:p>
    <w:p>
      <w:pPr>
        <w:pStyle w:val="Normal"/>
        <w:jc w:val="both"/>
        <w:rPr>
          <w:b/>
          <w:b/>
        </w:rPr>
      </w:pPr>
      <w:r>
        <w:rPr>
          <w:b/>
        </w:rPr>
        <w:t xml:space="preserve">4. </w:t>
        <w:tab/>
        <w:t>Общие положения.</w:t>
      </w:r>
    </w:p>
    <w:p>
      <w:pPr>
        <w:pStyle w:val="Normal"/>
        <w:jc w:val="both"/>
        <w:rPr/>
      </w:pPr>
      <w:r>
        <w:rPr/>
        <w:tab/>
      </w:r>
    </w:p>
    <w:p>
      <w:pPr>
        <w:pStyle w:val="Normal"/>
        <w:jc w:val="both"/>
        <w:rPr/>
      </w:pPr>
      <w:r>
        <w:rPr/>
        <w:tab/>
        <w:t xml:space="preserve">Гонка проводятся в категориях: «СЕМЕЙНЫЙ до 10» (на собственном велосипеде!!!), «СЕМЕЙНЫЙ 11-15», «ЛЮБИТЕЛЬ», «СПОРТ», «ЭКСПЕРТ». </w:t>
      </w:r>
    </w:p>
    <w:p>
      <w:pPr>
        <w:pStyle w:val="Normal"/>
        <w:jc w:val="both"/>
        <w:rPr/>
      </w:pPr>
      <w:r>
        <w:rPr/>
        <w:t>Категория «ЛЮБИТЕЛЬ» разделяется на зачеты ММ, М, МЖ, ЖЖ, Ж; категория «ЭКСПЕРТ» разделяется на зачеты: ММ, МЖ, М, Ж. В категориях «СЕМЕЙНЫЙ до 10», «СЕМЕЙНЫЙ 11-15», «СПОРТ» нет разделения на зачеты.</w:t>
      </w:r>
    </w:p>
    <w:p>
      <w:pPr>
        <w:pStyle w:val="Normal"/>
        <w:jc w:val="both"/>
        <w:rPr/>
      </w:pPr>
      <w:r>
        <w:rPr/>
        <w:tab/>
        <w:t>Категории (зачеты) могут быть объединены, если в какой-либо (каком-либо) из них регистрируется менее (не набирается) четырех команд.</w:t>
      </w:r>
    </w:p>
    <w:p>
      <w:pPr>
        <w:pStyle w:val="Normal"/>
        <w:jc w:val="both"/>
        <w:rPr>
          <w:rFonts w:ascii="Times New Roman" w:hAnsi="Times New Roman" w:eastAsia="Times New Roman" w:cs="Times New Roman"/>
        </w:rPr>
      </w:pPr>
      <w:r>
        <w:rPr/>
        <w:tab/>
      </w:r>
      <w:r>
        <w:rPr>
          <w:rFonts w:eastAsia="Times New Roman" w:cs="Times New Roman" w:ascii="Times New Roman" w:hAnsi="Times New Roman"/>
        </w:rPr>
        <w:t xml:space="preserve">Гонка не имеет статуса официального спортивного соревнования и не отвечает требованиям, которые предъявляются к официальным спортивным соревнованиям и публичным мероприятиям. </w:t>
      </w:r>
    </w:p>
    <w:p>
      <w:pPr>
        <w:pStyle w:val="Normal"/>
        <w:jc w:val="both"/>
        <w:rPr/>
      </w:pPr>
      <w:r>
        <w:rPr>
          <w:rFonts w:eastAsia="Times New Roman" w:cs="Times New Roman" w:ascii="Times New Roman" w:hAnsi="Times New Roman"/>
        </w:rPr>
        <w:tab/>
      </w:r>
      <w:r>
        <w:rPr/>
        <w:t>Организаторы не располагают достаточными ресурсами для срочной эвакуации и оказания медицинской помощи. В случаях возникновения экстренных ситуаций следует сообщать об этом в службу спасения по телефону 112, а также</w:t>
      </w:r>
      <w:r>
        <w:rPr>
          <w:color w:val="FF00FF"/>
        </w:rPr>
        <w:t>,</w:t>
      </w:r>
      <w:r>
        <w:rPr/>
        <w:t xml:space="preserve"> по возможности</w:t>
      </w:r>
      <w:r>
        <w:rPr>
          <w:color w:val="FF00FF"/>
        </w:rPr>
        <w:t>,</w:t>
      </w:r>
      <w:r>
        <w:rPr/>
        <w:t xml:space="preserve"> уведомить организаторов либо других участников гонки.</w:t>
      </w:r>
    </w:p>
    <w:p>
      <w:pPr>
        <w:pStyle w:val="Normal"/>
        <w:ind w:firstLine="709"/>
        <w:jc w:val="both"/>
        <w:rPr>
          <w:rFonts w:ascii="Times New Roman" w:hAnsi="Times New Roman" w:eastAsia="Times New Roman" w:cs="Times New Roman"/>
        </w:rPr>
      </w:pPr>
      <w:r>
        <w:rPr>
          <w:rFonts w:eastAsia="Times New Roman" w:cs="Times New Roman" w:ascii="Times New Roman" w:hAnsi="Times New Roman"/>
        </w:rPr>
        <w:t>Участники дают согласие на обработку и хранение предоставленных ими персональных данных, а также</w:t>
      </w:r>
      <w:r>
        <w:rPr>
          <w:rFonts w:eastAsia="Times New Roman" w:cs="Times New Roman" w:ascii="Times New Roman" w:hAnsi="Times New Roman"/>
          <w:color w:val="FF00FF"/>
        </w:rPr>
        <w:t>,</w:t>
      </w:r>
      <w:r>
        <w:rPr>
          <w:rFonts w:eastAsia="Times New Roman" w:cs="Times New Roman" w:ascii="Times New Roman" w:hAnsi="Times New Roman"/>
        </w:rPr>
        <w:t xml:space="preserve"> на осуществление организаторами фото и видеосъемки во время проведения Гонки и их публикацию.</w:t>
      </w:r>
    </w:p>
    <w:p>
      <w:pPr>
        <w:pStyle w:val="Normal"/>
        <w:ind w:firstLine="709"/>
        <w:jc w:val="both"/>
        <w:rPr>
          <w:rFonts w:ascii="Times New Roman" w:hAnsi="Times New Roman" w:eastAsia="Times New Roman" w:cs="Times New Roman"/>
        </w:rPr>
      </w:pPr>
      <w:r>
        <w:rPr>
          <w:rFonts w:eastAsia="Times New Roman" w:cs="Times New Roman" w:ascii="Times New Roman" w:hAnsi="Times New Roman"/>
        </w:rPr>
        <w:t>В случае невозможности провести гонку в обозначенные даты по независящим от организаторов причинам (природные катаклизмы, запрет со стороны органов власти, неблагоприятная эпидемиологическая обстановка, режим ЧС и т.д.), гонка будет перенесена на новые даты.</w:t>
      </w:r>
    </w:p>
    <w:p>
      <w:pPr>
        <w:pStyle w:val="Normal"/>
        <w:ind w:firstLine="567"/>
        <w:jc w:val="both"/>
        <w:rPr>
          <w:rFonts w:ascii="Times New Roman" w:hAnsi="Times New Roman" w:eastAsia="Times New Roman" w:cs="Times New Roman"/>
        </w:rPr>
      </w:pPr>
      <w:r>
        <w:rPr>
          <w:rFonts w:eastAsia="Times New Roman" w:cs="Times New Roman" w:ascii="Times New Roman" w:hAnsi="Times New Roman"/>
        </w:rPr>
      </w:r>
    </w:p>
    <w:p>
      <w:pPr>
        <w:pStyle w:val="2"/>
        <w:numPr>
          <w:ilvl w:val="1"/>
          <w:numId w:val="1"/>
        </w:numPr>
        <w:spacing w:before="0" w:after="0"/>
        <w:jc w:val="both"/>
        <w:rPr>
          <w:rFonts w:ascii="Times New Roman" w:hAnsi="Times New Roman" w:eastAsia="Times New Roman" w:cs="Times New Roman"/>
          <w:i w:val="false"/>
          <w:i w:val="false"/>
          <w:sz w:val="24"/>
          <w:szCs w:val="24"/>
        </w:rPr>
      </w:pPr>
      <w:r>
        <w:rPr>
          <w:rFonts w:eastAsia="Times New Roman" w:cs="Times New Roman" w:ascii="Times New Roman" w:hAnsi="Times New Roman"/>
          <w:i w:val="false"/>
          <w:sz w:val="24"/>
          <w:szCs w:val="24"/>
        </w:rPr>
        <w:t xml:space="preserve">5. </w:t>
        <w:tab/>
        <w:t>Участники Гонки.</w:t>
      </w:r>
    </w:p>
    <w:p>
      <w:pPr>
        <w:pStyle w:val="Normal"/>
        <w:jc w:val="both"/>
        <w:rPr>
          <w:color w:val="000000"/>
        </w:rPr>
      </w:pPr>
      <w:r>
        <w:rPr>
          <w:color w:val="000000"/>
        </w:rPr>
      </w:r>
    </w:p>
    <w:p>
      <w:pPr>
        <w:pStyle w:val="Normal"/>
        <w:jc w:val="both"/>
        <w:rPr>
          <w:color w:val="000000"/>
        </w:rPr>
      </w:pPr>
      <w:r>
        <w:rPr>
          <w:color w:val="000000"/>
        </w:rPr>
        <w:t>5.1.</w:t>
        <w:tab/>
        <w:t>К участию в Г</w:t>
      </w:r>
      <w:r>
        <w:rPr/>
        <w:t>онке в категориях «ЛЮБИТЕЛЬ», «СПОРТ», «ЭКСПЕРТ»,  до</w:t>
      </w:r>
      <w:r>
        <w:rPr>
          <w:color w:val="000000"/>
        </w:rPr>
        <w:t xml:space="preserve">пускаются участники не моложе 16 лет, имеющие </w:t>
      </w:r>
      <w:r>
        <w:rPr/>
        <w:t>соответствующую</w:t>
      </w:r>
      <w:r>
        <w:rPr>
          <w:color w:val="000000"/>
        </w:rPr>
        <w:t xml:space="preserve"> подготовку и не имеющие медицинских противопоказаний.</w:t>
      </w:r>
      <w:r>
        <w:rPr>
          <w:color w:val="FF0000"/>
        </w:rPr>
        <w:t xml:space="preserve"> </w:t>
      </w:r>
      <w:r>
        <w:rPr>
          <w:b/>
          <w:color w:val="000000"/>
        </w:rPr>
        <w:t>Возраст участника определяется на день старта.</w:t>
      </w:r>
      <w:r>
        <w:rPr>
          <w:color w:val="000000"/>
        </w:rPr>
        <w:t xml:space="preserve"> </w:t>
      </w:r>
    </w:p>
    <w:p>
      <w:pPr>
        <w:pStyle w:val="Normal"/>
        <w:jc w:val="both"/>
        <w:rPr/>
      </w:pPr>
      <w:r>
        <w:rPr>
          <w:vertAlign w:val="superscript"/>
        </w:rPr>
        <w:t xml:space="preserve">1 </w:t>
      </w:r>
      <w:r>
        <w:rPr/>
        <w:t>– далее Гонка</w:t>
      </w:r>
    </w:p>
    <w:p>
      <w:pPr>
        <w:pStyle w:val="Normal"/>
        <w:jc w:val="both"/>
        <w:rPr>
          <w:color w:val="000000"/>
        </w:rPr>
      </w:pPr>
      <w:r>
        <w:rPr>
          <w:color w:val="000000"/>
        </w:rPr>
        <w:t>5.2.</w:t>
        <w:tab/>
        <w:t xml:space="preserve">В категориях «СЕМЕЙНЫЙ до 10» и «СЕМЕЙНЫЙ 11-15» допускаются к участию дети в возрасте до 10 лет включительно и от 11 до 15 лет включительно в соответствии с категорией, при этом в команде должен участвовать взрослый (старше 18 лет) участник. От родителей ребенка должна быть обязательна письменная расписка отражающая разрешение на участие в Гонке их ребенка, либо непосредственное участие в </w:t>
      </w:r>
    </w:p>
    <w:p>
      <w:pPr>
        <w:pStyle w:val="Normal"/>
        <w:jc w:val="both"/>
        <w:rPr>
          <w:color w:val="000000"/>
        </w:rPr>
      </w:pPr>
      <w:r>
        <w:rPr>
          <w:color w:val="000000"/>
        </w:rPr>
        <w:t xml:space="preserve">команде  одного из родителей ребенка. </w:t>
      </w:r>
    </w:p>
    <w:p>
      <w:pPr>
        <w:pStyle w:val="Normal"/>
        <w:jc w:val="both"/>
        <w:rPr>
          <w:color w:val="000000"/>
        </w:rPr>
      </w:pPr>
      <w:r>
        <w:rPr>
          <w:color w:val="000000"/>
        </w:rPr>
        <w:tab/>
        <w:t xml:space="preserve">Допускается перевод детей в более высшие категории, </w:t>
      </w:r>
      <w:r>
        <w:rPr/>
        <w:t>за исключением категорий «СПОРТ» и «ЭКСПЕРТ»</w:t>
      </w:r>
      <w:r>
        <w:rPr>
          <w:color w:val="000000"/>
        </w:rPr>
        <w:t>, при наличии письменного согласия их родителей.</w:t>
      </w:r>
    </w:p>
    <w:p>
      <w:pPr>
        <w:pStyle w:val="Normal"/>
        <w:jc w:val="both"/>
        <w:rPr/>
      </w:pPr>
      <w:r>
        <w:rPr/>
        <w:t xml:space="preserve">5.3. </w:t>
        <w:tab/>
        <w:t>Участники осознают, что дистанция Гонки является потенциально небезопасной,</w:t>
      </w:r>
    </w:p>
    <w:p>
      <w:pPr>
        <w:pStyle w:val="Normal"/>
        <w:jc w:val="both"/>
        <w:rPr/>
      </w:pPr>
      <w:r>
        <w:rPr/>
        <w:t>как в техническом и физическом, так и моральном плане</w:t>
      </w:r>
      <w:r>
        <w:rPr>
          <w:color w:val="FF00FF"/>
        </w:rPr>
        <w:t>,</w:t>
      </w:r>
      <w:r>
        <w:rPr/>
        <w:t xml:space="preserve"> а также может быть связана с риском для здоровья, поэтому необходимо учитывать свой опыт и физическую подготовку при заявке в определённую категорию. Всю ответственность за причинение материального, физического и морального ущерба себе и окружающим участник несет лично. Участники освобождают Организаторов от любой материальной, административной, гражданской и уголовной ответственности в случае любого причинения вреда участником собственному здоровью или здоровью третьих лиц. </w:t>
      </w:r>
    </w:p>
    <w:p>
      <w:pPr>
        <w:pStyle w:val="Normal"/>
        <w:jc w:val="both"/>
        <w:rPr>
          <w:color w:val="000000"/>
        </w:rPr>
      </w:pPr>
      <w:r>
        <w:rPr>
          <w:color w:val="000000"/>
        </w:rPr>
        <w:t>5.4.</w:t>
        <w:tab/>
        <w:t>В категориях «СЕМЕЙНЫЙ до 10» и «СЕМЕЙНЫЙ 11-15» команды состоят из 2-4 человек, минимум одного взрослого и одного ребенка (ребенок на собственном велосипеде)</w:t>
      </w:r>
      <w:r>
        <w:rPr>
          <w:color w:val="0070C0"/>
        </w:rPr>
        <w:t>.</w:t>
      </w:r>
      <w:r>
        <w:rPr>
          <w:color w:val="000000"/>
        </w:rPr>
        <w:t xml:space="preserve"> Протяженность дистанции для категории «СЕМЕЙНЫЙ до 10» составляет окол</w:t>
      </w:r>
      <w:r>
        <w:rPr/>
        <w:t xml:space="preserve">о 20-25 км., для </w:t>
      </w:r>
      <w:r>
        <w:rPr>
          <w:color w:val="000000"/>
        </w:rPr>
        <w:t>категории «СЕМЕЙНЫЙ 11-15» - око</w:t>
      </w:r>
      <w:r>
        <w:rPr/>
        <w:t>ло 30-35 к</w:t>
      </w:r>
      <w:r>
        <w:rPr>
          <w:color w:val="000000"/>
        </w:rPr>
        <w:t>м. Контрольное врем</w:t>
      </w:r>
      <w:r>
        <w:rPr/>
        <w:t xml:space="preserve">я 6  </w:t>
      </w:r>
      <w:r>
        <w:rPr>
          <w:color w:val="000000"/>
        </w:rPr>
        <w:t>часов.</w:t>
      </w:r>
    </w:p>
    <w:p>
      <w:pPr>
        <w:pStyle w:val="Normal"/>
        <w:jc w:val="both"/>
        <w:rPr/>
      </w:pPr>
      <w:r>
        <w:rPr/>
        <w:t>5.5.</w:t>
        <w:tab/>
        <w:t>В категории «ЛЮБИТЕЛЬ» команды состоят из 1-2 участников в соответствии с зачетом. Протяженность дистанции для категории «ЛЮБИТЕЛЬ» составляет около 50 км. Контрольное время 9 часов.</w:t>
      </w:r>
    </w:p>
    <w:p>
      <w:pPr>
        <w:pStyle w:val="Normal"/>
        <w:jc w:val="both"/>
        <w:rPr>
          <w:color w:val="FF0000"/>
        </w:rPr>
      </w:pPr>
      <w:r>
        <w:rPr>
          <w:b/>
        </w:rPr>
        <w:t>Участники, занявшие первые места в Гонке 2024 года в категории «ЛЮБИТЕЛЬ»</w:t>
      </w:r>
      <w:r>
        <w:rPr>
          <w:b/>
          <w:color w:val="000000"/>
        </w:rPr>
        <w:t>,</w:t>
      </w:r>
      <w:r>
        <w:rPr>
          <w:b/>
        </w:rPr>
        <w:t xml:space="preserve"> не могут регистрироваться в ту же категорию. Допускается их участие (регистрация) только в категориях «СЕМЕЙНЫЙ», «СПОРТ»,  «ЭКСПЕРТ». </w:t>
      </w:r>
    </w:p>
    <w:p>
      <w:pPr>
        <w:pStyle w:val="Normal"/>
        <w:jc w:val="both"/>
        <w:rPr/>
      </w:pPr>
      <w:r>
        <w:rPr/>
        <w:t>5.6.</w:t>
        <w:tab/>
        <w:t>В категории «СПОРТ» команды состоят из</w:t>
      </w:r>
      <w:r>
        <w:rPr>
          <w:color w:val="0070C0"/>
        </w:rPr>
        <w:t xml:space="preserve"> </w:t>
      </w:r>
      <w:r>
        <w:rPr/>
        <w:t>одного участника. Зачет проводится как “АБСОЛЮТ”, то есть в данной категории нет разделения на зачеты. Протяженность дистанции в категории «СПОРТ» составляет около 70 км. Контрольное время 9 часов.</w:t>
      </w:r>
    </w:p>
    <w:p>
      <w:pPr>
        <w:pStyle w:val="Normal"/>
        <w:jc w:val="both"/>
        <w:rPr/>
      </w:pPr>
      <w:r>
        <w:rPr/>
        <w:t>5.7.</w:t>
        <w:tab/>
        <w:t>В категории «ЭКСПЕРТ» команды состоят из 1-2 участников в соответствии с зачетом. Протяженность дистанции в категории «ЭКСПЕРТ» составляет около 90 км. Контрольное время 13 часов.</w:t>
      </w:r>
    </w:p>
    <w:p>
      <w:pPr>
        <w:pStyle w:val="Normal"/>
        <w:jc w:val="both"/>
        <w:rPr/>
      </w:pPr>
      <w:r>
        <w:rPr/>
        <w:t>5.8.</w:t>
        <w:tab/>
        <w:t xml:space="preserve">В этом году допускается участие в двух категориях. Желающие могут проехать сначала дистанцию категории «СЕМЕЙНЫЙ», а затем дистанцию категорий «ЛЮБИТЕЛЬ», «ЭКСПЕРТ» или «СПОРТ» по выбору. Регистрация в зачетах раздельная, оплата производится за каждую заявку, на каждый зачет выдается отдельный чип. Карты выдаются по времени старта категорий. Выход на дистанцию происходит по времени старта категории «СЕМЕЙНЫЙ», после прохождения дистанции и финиша в категории «СЕМЕЙНЫЙ», можно продолжить гонку в следующем зачете. Общие КП берутся на оба чипа сразу. </w:t>
      </w:r>
    </w:p>
    <w:p>
      <w:pPr>
        <w:pStyle w:val="Normal"/>
        <w:jc w:val="both"/>
        <w:rPr/>
      </w:pPr>
      <w:r>
        <w:rPr/>
        <w:tab/>
        <w:t>Участники принимают участие в Гонке в случае полного и безоговорочного согласия с настоящим Положением, что подтверждают своей подписью в бланке расписки об ответственности, выданном организаторами Гонки.</w:t>
      </w:r>
    </w:p>
    <w:p>
      <w:pPr>
        <w:pStyle w:val="Normal"/>
        <w:ind w:firstLine="567"/>
        <w:jc w:val="both"/>
        <w:rPr/>
      </w:pPr>
      <w:r>
        <w:rPr>
          <w:rFonts w:eastAsia="Times New Roman" w:cs="Times New Roman" w:ascii="Times New Roman" w:hAnsi="Times New Roman"/>
          <w:b/>
          <w:u w:val="single"/>
        </w:rPr>
        <w:t>Организаторы могут не допустить участника на старт, если есть неисправности в рулевом управлении или в тормозной системе велосипеда, при отсутствии медицинской аптечки у команды, а также при отсутствии фары, заднего фонаря и шлема у каждого участника команды!</w:t>
      </w:r>
    </w:p>
    <w:p>
      <w:pPr>
        <w:pStyle w:val="Normal"/>
        <w:ind w:firstLine="567"/>
        <w:jc w:val="both"/>
        <w:rPr/>
      </w:pPr>
      <w:r>
        <w:rPr>
          <w:rFonts w:eastAsia="Times New Roman" w:cs="Times New Roman" w:ascii="Times New Roman" w:hAnsi="Times New Roman"/>
          <w:b/>
          <w:u w:val="single"/>
        </w:rPr>
        <w:t xml:space="preserve">На дистанции Гонки при езде на велосипеде участники должны находится в шлеме. </w:t>
      </w:r>
    </w:p>
    <w:p>
      <w:pPr>
        <w:pStyle w:val="Normal"/>
        <w:ind w:firstLine="567"/>
        <w:jc w:val="both"/>
        <w:rPr/>
      </w:pPr>
      <w:r>
        <w:rPr>
          <w:rFonts w:eastAsia="Times New Roman" w:cs="Times New Roman" w:ascii="Times New Roman" w:hAnsi="Times New Roman"/>
          <w:b/>
          <w:u w:val="single"/>
        </w:rPr>
        <w:t>При прохождении дистанции участники обязаны соблюдать Правила дорожного движения!</w:t>
      </w:r>
    </w:p>
    <w:p>
      <w:pPr>
        <w:pStyle w:val="Normal"/>
        <w:ind w:firstLine="567"/>
        <w:jc w:val="both"/>
        <w:rPr>
          <w:rFonts w:ascii="Times New Roman" w:hAnsi="Times New Roman" w:eastAsia="Times New Roman" w:cs="Times New Roman"/>
          <w:b/>
          <w:b/>
          <w:u w:val="single"/>
        </w:rPr>
      </w:pPr>
      <w:r>
        <w:rPr>
          <w:rFonts w:eastAsia="Times New Roman" w:cs="Times New Roman" w:ascii="Times New Roman" w:hAnsi="Times New Roman"/>
          <w:b/>
          <w:u w:val="single"/>
        </w:rPr>
      </w:r>
    </w:p>
    <w:p>
      <w:pPr>
        <w:pStyle w:val="Normal"/>
        <w:tabs>
          <w:tab w:val="clear" w:pos="720"/>
          <w:tab w:val="left" w:pos="0" w:leader="none"/>
        </w:tabs>
        <w:rPr>
          <w:b/>
          <w:b/>
        </w:rPr>
      </w:pPr>
      <w:r>
        <w:rPr>
          <w:b/>
        </w:rPr>
      </w:r>
    </w:p>
    <w:p>
      <w:pPr>
        <w:pStyle w:val="Normal"/>
        <w:tabs>
          <w:tab w:val="clear" w:pos="720"/>
          <w:tab w:val="left" w:pos="0" w:leader="none"/>
        </w:tabs>
        <w:rPr/>
      </w:pPr>
      <w:r>
        <w:rPr>
          <w:b/>
        </w:rPr>
        <w:t xml:space="preserve">6. </w:t>
        <w:tab/>
        <w:t>Порядок и Правила проведения Гонки.</w:t>
      </w:r>
    </w:p>
    <w:p>
      <w:pPr>
        <w:pStyle w:val="Normal"/>
        <w:jc w:val="both"/>
        <w:rPr/>
      </w:pPr>
      <w:r>
        <w:rPr/>
        <w:t xml:space="preserve">6.1. </w:t>
        <w:tab/>
        <w:t xml:space="preserve">Регистрация команд участников производится на месте старта с 20 июня 2025 года с 21:00 до </w:t>
      </w:r>
      <w:r>
        <w:rPr>
          <w:b/>
        </w:rPr>
        <w:t xml:space="preserve">      </w:t>
      </w:r>
      <w:r>
        <w:rPr/>
        <w:t>24</w:t>
      </w:r>
      <w:r>
        <w:rPr>
          <w:b/>
        </w:rPr>
        <w:t>:</w:t>
      </w:r>
      <w:r>
        <w:rPr/>
        <w:t>00 и 21 июня 2025 года с 08:00 до 10:00</w:t>
      </w:r>
      <w:r>
        <w:rPr>
          <w:b/>
        </w:rPr>
        <w:t xml:space="preserve">. </w:t>
      </w:r>
      <w:r>
        <w:rPr/>
        <w:t xml:space="preserve">При регистрации команда получает стартовый пакет, который включает в себя номера участников, пластиковые стяжки для номера, электронный чип SFR (при отсутствии собственного), специальные нервущиеся ленты для крепления электронного чипа на запястье руки, пакет для мусора, рекламная продукция. </w:t>
      </w:r>
    </w:p>
    <w:p>
      <w:pPr>
        <w:pStyle w:val="Normal"/>
        <w:jc w:val="both"/>
        <w:rPr>
          <w:rFonts w:ascii="Times New Roman" w:hAnsi="Times New Roman" w:eastAsia="Times New Roman" w:cs="Times New Roman"/>
          <w:b/>
          <w:b/>
        </w:rPr>
      </w:pPr>
      <w:r>
        <w:rPr>
          <w:rFonts w:eastAsia="Times New Roman" w:cs="Times New Roman" w:ascii="Times New Roman" w:hAnsi="Times New Roman"/>
        </w:rPr>
        <w:t>6.2.</w:t>
        <w:tab/>
        <w:t>Перед стартом Гонки, в 10:00, проводится брифинг с доведением необходимой информации организаторами до участников Гонки. Брифинг также может быть проведен заочно. Присутствие на брифинге одного из участников команды обязательно.</w:t>
      </w:r>
    </w:p>
    <w:p>
      <w:pPr>
        <w:pStyle w:val="Normal"/>
        <w:jc w:val="both"/>
        <w:rPr/>
      </w:pPr>
      <w:r>
        <w:rPr/>
        <w:t xml:space="preserve">6.3. </w:t>
        <w:tab/>
        <w:t>Старт Гонки  общий для всех зачетов и категорий в 11:00.</w:t>
      </w:r>
    </w:p>
    <w:p>
      <w:pPr>
        <w:pStyle w:val="Normal"/>
        <w:jc w:val="both"/>
        <w:rPr/>
      </w:pPr>
      <w:r>
        <w:rPr/>
        <w:t>6.4.</w:t>
        <w:tab/>
        <w:t xml:space="preserve">Награждение призеров Гонки состоится: </w:t>
      </w:r>
    </w:p>
    <w:p>
      <w:pPr>
        <w:pStyle w:val="Normal"/>
        <w:jc w:val="both"/>
        <w:rPr/>
      </w:pPr>
      <w:r>
        <w:rPr/>
        <w:t>- в категориях «СЕМЕЙНЫЙ» -  21 июня 2025 года в 19:00, либо после финиша последней команды.</w:t>
      </w:r>
    </w:p>
    <w:p>
      <w:pPr>
        <w:pStyle w:val="Normal"/>
        <w:jc w:val="both"/>
        <w:rPr/>
      </w:pPr>
      <w:bookmarkStart w:id="0" w:name="_heading=h.30j0zll"/>
      <w:bookmarkEnd w:id="0"/>
      <w:r>
        <w:rPr/>
        <w:t>- в категориях «ЛЮБИТЕЛЬ» и «СПОРТ» - 21 июня 2025 года в 21:00, либо после финиша последней команды.</w:t>
      </w:r>
    </w:p>
    <w:p>
      <w:pPr>
        <w:pStyle w:val="Normal"/>
        <w:jc w:val="both"/>
        <w:rPr/>
      </w:pPr>
      <w:r>
        <w:rPr/>
        <w:t>- в категории «ЭКСПЕРТ» - 22 июня  2025 года в 10:00.</w:t>
      </w:r>
    </w:p>
    <w:p>
      <w:pPr>
        <w:pStyle w:val="Normal"/>
        <w:jc w:val="both"/>
        <w:rPr/>
      </w:pPr>
      <w:r>
        <w:rPr>
          <w:color w:val="000000"/>
        </w:rPr>
        <w:t>6.5.</w:t>
        <w:tab/>
      </w:r>
      <w:r>
        <w:rPr/>
        <w:t>Гонка состоит из прохождения дистанции с элементами ориентирования, включающей в себя преодоление разнообразных естественных препятствий, в том числе водных (броды).</w:t>
      </w:r>
    </w:p>
    <w:p>
      <w:pPr>
        <w:pStyle w:val="Normal"/>
        <w:jc w:val="both"/>
        <w:rPr/>
      </w:pPr>
      <w:r>
        <w:rPr/>
        <w:t>6.6.</w:t>
        <w:tab/>
        <w:t>Дистанция задана контрольными пунктами (далее - КП). Порядок взятия КП свободный.</w:t>
      </w:r>
    </w:p>
    <w:p>
      <w:pPr>
        <w:pStyle w:val="Normal"/>
        <w:jc w:val="both"/>
        <w:rPr/>
      </w:pPr>
      <w:r>
        <w:rPr/>
        <w:t xml:space="preserve">6.7. Контрольные пункты представляют собой объект, промаркированный светоотражающей и сигнальной лентой красно-белого цвета шириной 5 сантиметров (обмотанной вокруг объекта), номера КП и станции SFR. Местоположение КП отмечено на картах красным кружком, с указанием его номера. </w:t>
      </w:r>
    </w:p>
    <w:p>
      <w:pPr>
        <w:pStyle w:val="Normal"/>
        <w:jc w:val="both"/>
        <w:rPr/>
      </w:pPr>
      <w:r>
        <w:rPr/>
        <w:t>6.8.</w:t>
        <w:tab/>
        <w:t xml:space="preserve">Отметка на КП производится чипом электронной отметки SFR путем прикладывания чипа к станции и нажатия красной кнопки </w:t>
      </w:r>
      <w:r>
        <w:rPr>
          <w:b/>
          <w:u w:val="single"/>
        </w:rPr>
        <w:t>пальцем(!)</w:t>
      </w:r>
      <w:r>
        <w:rPr>
          <w:b/>
        </w:rPr>
        <w:t xml:space="preserve"> </w:t>
      </w:r>
      <w:r>
        <w:rPr/>
        <w:t xml:space="preserve">на станции. Отметка произведена при подаче станцией звукового и светового сигнала (раздается звуковой сигнал и мигает красный индикатор). </w:t>
      </w:r>
    </w:p>
    <w:p>
      <w:pPr>
        <w:pStyle w:val="Normal"/>
        <w:jc w:val="both"/>
        <w:rPr>
          <w:b/>
          <w:b/>
          <w:u w:val="single"/>
        </w:rPr>
      </w:pPr>
      <w:r>
        <w:rPr>
          <w:b/>
          <w:u w:val="single"/>
        </w:rPr>
        <w:t xml:space="preserve">Категорически запрещается нажимать чипом кнопку станции, это может привести к выходу из строя чипа, в этом случае организаторы в праве отказаться от возврата участнику залоговой суммы. </w:t>
      </w:r>
    </w:p>
    <w:p>
      <w:pPr>
        <w:pStyle w:val="Normal"/>
        <w:jc w:val="both"/>
        <w:rPr/>
      </w:pPr>
      <w:r>
        <w:rPr/>
        <w:t>6.9.</w:t>
        <w:tab/>
        <w:t xml:space="preserve">Место старта и финиша Гонки совпадают. Организаторы предоставляют огороженное место (палатку) для хранения вещей на месте старта. Организаторы не несут ответственности за вещи и автотранспорт, оставленные участниками в лагере без присмотра. </w:t>
      </w:r>
    </w:p>
    <w:p>
      <w:pPr>
        <w:pStyle w:val="Normal"/>
        <w:jc w:val="both"/>
        <w:rPr/>
      </w:pPr>
      <w:r>
        <w:rPr/>
        <w:t>6.10. На дистанции могут быть обозначены промаркированные участки с «принудительным маршрутом», на которых команды обязаны следовать только по этому маршруту.</w:t>
      </w:r>
    </w:p>
    <w:p>
      <w:pPr>
        <w:pStyle w:val="Normal"/>
        <w:jc w:val="both"/>
        <w:rPr/>
      </w:pPr>
      <w:r>
        <w:rPr/>
        <w:t>6.11.</w:t>
        <w:tab/>
        <w:t xml:space="preserve">Прохождение дистанции означает прохождение командой этапов заданным видом передвижения с помощью приемов ориентирования и отметки на контрольных пунктах, обозначенных на карте. </w:t>
      </w:r>
    </w:p>
    <w:p>
      <w:pPr>
        <w:pStyle w:val="Normal"/>
        <w:jc w:val="both"/>
        <w:rPr/>
      </w:pPr>
      <w:r>
        <w:rPr/>
        <w:t>6.12.  На дистанции Гонки для всех категорий (кроме категории “СПОРТ”) имеются специальные этапы в виде навигационных "квестов" (загадок, ребусов и т.п.), основанных на известных фактах, прохождение которых не потребует от участников дополнительной подготовки.</w:t>
      </w:r>
    </w:p>
    <w:p>
      <w:pPr>
        <w:pStyle w:val="3"/>
        <w:numPr>
          <w:ilvl w:val="2"/>
          <w:numId w:val="1"/>
        </w:numPr>
        <w:tabs>
          <w:tab w:val="clear" w:pos="720"/>
          <w:tab w:val="left" w:pos="0" w:leader="none"/>
          <w:tab w:val="left" w:pos="1134" w:leader="none"/>
        </w:tabs>
        <w:spacing w:before="0" w:after="0"/>
        <w:ind w:left="0" w:hanging="0"/>
        <w:jc w:val="both"/>
        <w:rPr/>
      </w:pPr>
      <w:r>
        <w:rPr>
          <w:rFonts w:eastAsia="Times New Roman" w:cs="Times New Roman" w:ascii="Times New Roman" w:hAnsi="Times New Roman"/>
          <w:b w:val="false"/>
          <w:sz w:val="24"/>
          <w:szCs w:val="24"/>
        </w:rPr>
        <w:t xml:space="preserve">6.13. </w:t>
      </w:r>
      <w:r>
        <w:rPr>
          <w:rFonts w:eastAsia="SimSun" w:cs="Mangal" w:ascii="Liberation Serif" w:hAnsi="Liberation Serif"/>
          <w:b w:val="false"/>
          <w:sz w:val="24"/>
          <w:szCs w:val="24"/>
        </w:rPr>
        <w:t xml:space="preserve">На финише все команды (за исключением категории «СПОРТ») проходят специальный этап со взятием КП входящего в общий зачёт. </w:t>
      </w:r>
    </w:p>
    <w:p>
      <w:pPr>
        <w:pStyle w:val="Normal"/>
        <w:jc w:val="both"/>
        <w:rPr>
          <w:u w:val="single"/>
        </w:rPr>
      </w:pPr>
      <w:r>
        <w:rPr/>
        <w:t>6.14.</w:t>
        <w:tab/>
        <w:t>Команда, состоящая из двух и более участников, не имеет права разделяться на дистанции. То есть расстояние между первым и последним участником команды не должно превышать 100 метров. Разница по времени взятия участниками команды КП не должна превышать 1 минуты. Финиш засчитывается по последнему участнику команды.</w:t>
      </w:r>
      <w:r>
        <w:rPr>
          <w:u w:val="single"/>
        </w:rPr>
        <w:t xml:space="preserve"> </w:t>
      </w:r>
    </w:p>
    <w:p>
      <w:pPr>
        <w:pStyle w:val="Normal"/>
        <w:jc w:val="both"/>
        <w:rPr/>
      </w:pPr>
      <w:r>
        <w:rPr/>
        <w:t>6.15</w:t>
      </w:r>
      <w:r>
        <w:rPr>
          <w:rFonts w:cs="Arial" w:ascii="Arial" w:hAnsi="Arial"/>
          <w:color w:val="030303"/>
          <w:sz w:val="23"/>
          <w:szCs w:val="23"/>
          <w:shd w:fill="FFFFFF" w:val="clear"/>
        </w:rPr>
        <w:t>.</w:t>
        <w:tab/>
      </w:r>
      <w:r>
        <w:rPr/>
        <w:t>В случае если в команде из двух и более участников один участник по каким-либо причинам сходит с дистанции, то команда дисквалифицируется. При этом оставшиеся участники могут продолжить участие в Гонке вне зачета.</w:t>
      </w:r>
    </w:p>
    <w:p>
      <w:pPr>
        <w:pStyle w:val="Normal"/>
        <w:jc w:val="both"/>
        <w:rPr>
          <w:rFonts w:ascii="Times New Roman" w:hAnsi="Times New Roman" w:eastAsia="Times New Roman" w:cs="Times New Roman"/>
          <w:b/>
          <w:b/>
          <w:u w:val="single"/>
        </w:rPr>
      </w:pPr>
      <w:r>
        <w:rPr/>
        <w:tab/>
      </w:r>
      <w:r>
        <w:rPr>
          <w:rFonts w:eastAsia="Times New Roman" w:cs="Times New Roman" w:ascii="Times New Roman" w:hAnsi="Times New Roman"/>
          <w:b/>
          <w:u w:val="single"/>
        </w:rPr>
        <w:t xml:space="preserve">На карте могут присутствовать участки, движение по территории которых полностью запрещено. </w:t>
      </w:r>
    </w:p>
    <w:p>
      <w:pPr>
        <w:pStyle w:val="3"/>
        <w:numPr>
          <w:ilvl w:val="2"/>
          <w:numId w:val="1"/>
        </w:numPr>
        <w:spacing w:before="0" w:after="0"/>
        <w:ind w:left="0" w:hanging="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jc w:val="both"/>
        <w:rPr/>
      </w:pPr>
      <w:r>
        <w:rPr>
          <w:b/>
        </w:rPr>
        <w:t xml:space="preserve">7. </w:t>
        <w:tab/>
        <w:t>Обязательное снаряжение участников Гонки.</w:t>
      </w:r>
    </w:p>
    <w:p>
      <w:pPr>
        <w:pStyle w:val="Normal"/>
        <w:jc w:val="both"/>
        <w:rPr/>
      </w:pPr>
      <w:r>
        <w:rPr/>
      </w:r>
    </w:p>
    <w:p>
      <w:pPr>
        <w:pStyle w:val="Normal"/>
        <w:jc w:val="both"/>
        <w:rPr>
          <w:b/>
          <w:b/>
        </w:rPr>
      </w:pPr>
      <w:r>
        <w:rPr/>
        <w:t>7.1.</w:t>
        <w:tab/>
        <w:t xml:space="preserve">Каждый участник команды обязан иметь: исправный велосипед, шлем, фару, задний фонарь на велосипед. </w:t>
      </w:r>
      <w:r>
        <w:rPr>
          <w:b/>
        </w:rPr>
        <w:t>Использование велосипедов с электрическим двигателем запрещено!</w:t>
      </w:r>
    </w:p>
    <w:p>
      <w:pPr>
        <w:pStyle w:val="Normal"/>
        <w:jc w:val="both"/>
        <w:rPr/>
      </w:pPr>
      <w:r>
        <w:rPr/>
        <w:t>7.2.</w:t>
        <w:tab/>
        <w:t>Каждая команда обязана иметь: для связи с организаторами и в случае необходимости вызова помощи исправный мобильный телефон (с заряженной батареей и оплаченным абонентским номером, указанным при регистрации), медицинскую аптечку (бинт, пластырь, йод, обезболивающее, другие необходимые препараты).</w:t>
      </w:r>
    </w:p>
    <w:p>
      <w:pPr>
        <w:pStyle w:val="Normal"/>
        <w:jc w:val="both"/>
        <w:rPr/>
      </w:pPr>
      <w:r>
        <w:rPr/>
        <w:t xml:space="preserve">7.3. </w:t>
        <w:tab/>
        <w:t>Командам настоятельно рекомендуется иметь: компас, скотч, линейку, транспортир, запас наличных денег, велокомпьютер, шариковую ручку (карандаш, маркер и т.п.), запас необходимого продовольствия.</w:t>
      </w:r>
    </w:p>
    <w:p>
      <w:pPr>
        <w:pStyle w:val="Normal"/>
        <w:jc w:val="both"/>
        <w:rPr>
          <w:b/>
          <w:b/>
          <w:u w:val="single"/>
        </w:rPr>
      </w:pPr>
      <w:r>
        <w:rPr>
          <w:b/>
          <w:u w:val="single"/>
        </w:rPr>
        <w:t>Номер участника должен быть закреплен на руле велосипеда и беспрепятственно читаться на расстоянии. Чип SFR должен быть закреплен на запястье участника контрольным браслетом не дающим его свободное снятие без повреждения браслета. КАТЕГОРИЧЕСКИ ЗАПРЕЩАЕТСЯ УЧАСТНИКАМ САМОСТОЯТЕЛЬНО СНИМАТЬ БРАСЛЕТЫ НА ФИНИШЕ!!!</w:t>
      </w:r>
    </w:p>
    <w:p>
      <w:pPr>
        <w:pStyle w:val="Normal"/>
        <w:jc w:val="both"/>
        <w:rPr>
          <w:b/>
          <w:b/>
          <w:bCs/>
        </w:rPr>
      </w:pPr>
      <w:r>
        <w:rPr>
          <w:b/>
          <w:bCs/>
        </w:rPr>
        <w:tab/>
        <w:t>Организаторы оставляют за собой право отказать в выходе на старт участникам при отсутствии обязательного снаряжения.</w:t>
      </w:r>
    </w:p>
    <w:p>
      <w:pPr>
        <w:pStyle w:val="Normal"/>
        <w:jc w:val="both"/>
        <w:rPr>
          <w:b/>
          <w:b/>
          <w:u w:val="single"/>
        </w:rPr>
      </w:pPr>
      <w:r>
        <w:rPr>
          <w:b/>
          <w:u w:val="single"/>
        </w:rPr>
      </w:r>
    </w:p>
    <w:p>
      <w:pPr>
        <w:pStyle w:val="2"/>
        <w:numPr>
          <w:ilvl w:val="1"/>
          <w:numId w:val="1"/>
        </w:numPr>
        <w:spacing w:before="0" w:after="0"/>
        <w:jc w:val="both"/>
        <w:rPr>
          <w:rFonts w:ascii="Times New Roman" w:hAnsi="Times New Roman" w:eastAsia="Times New Roman" w:cs="Times New Roman"/>
          <w:i w:val="false"/>
          <w:i w:val="false"/>
          <w:sz w:val="24"/>
          <w:szCs w:val="24"/>
        </w:rPr>
      </w:pPr>
      <w:r>
        <w:rPr>
          <w:rFonts w:eastAsia="Times New Roman" w:cs="Times New Roman" w:ascii="Times New Roman" w:hAnsi="Times New Roman"/>
          <w:i w:val="false"/>
          <w:sz w:val="24"/>
          <w:szCs w:val="24"/>
        </w:rPr>
        <w:t>8.</w:t>
        <w:tab/>
        <w:t>Штрафы.</w:t>
      </w:r>
    </w:p>
    <w:p>
      <w:pPr>
        <w:pStyle w:val="Normal"/>
        <w:jc w:val="both"/>
        <w:rPr/>
      </w:pPr>
      <w:r>
        <w:rPr/>
      </w:r>
    </w:p>
    <w:p>
      <w:pPr>
        <w:pStyle w:val="Normal"/>
        <w:jc w:val="both"/>
        <w:rPr/>
      </w:pPr>
      <w:r>
        <w:rPr/>
        <w:t>8.1.</w:t>
        <w:tab/>
        <w:t xml:space="preserve">Штраф может быть наложен только главным судьей Гонки, который официально объявляет об этом. Судьям разрешается передвижение по всей дистанции Гонки в целях контроля прохождения дистанции и проверки обязательного снаряжения. </w:t>
      </w:r>
    </w:p>
    <w:p>
      <w:pPr>
        <w:pStyle w:val="Normal"/>
        <w:jc w:val="both"/>
        <w:rPr/>
      </w:pPr>
      <w:r>
        <w:rPr/>
        <w:t>Протесты от команд могут быть приняты на рассмотрение главного судьи только при наличии неоспоримых доказательств (фото-видео фиксация), подтверждающих факт нарушения правил Гонки участниками.</w:t>
      </w:r>
      <w:r>
        <w:rPr>
          <w:color w:val="0070C0"/>
        </w:rPr>
        <w:t xml:space="preserve"> </w:t>
      </w:r>
    </w:p>
    <w:p>
      <w:pPr>
        <w:pStyle w:val="Normal"/>
        <w:jc w:val="both"/>
        <w:rPr/>
      </w:pPr>
      <w:r>
        <w:rPr/>
        <w:t>8.2.</w:t>
        <w:tab/>
        <w:t xml:space="preserve">Команда получает штраф - </w:t>
      </w:r>
      <w:r>
        <w:rPr>
          <w:b/>
        </w:rPr>
        <w:t>плюс 2 часа к финишному времени команды</w:t>
      </w:r>
      <w:r>
        <w:rPr/>
        <w:t>:</w:t>
      </w:r>
    </w:p>
    <w:p>
      <w:pPr>
        <w:pStyle w:val="Normal"/>
        <w:jc w:val="both"/>
        <w:rPr>
          <w:b/>
          <w:b/>
        </w:rPr>
      </w:pPr>
      <w:r>
        <w:rPr/>
        <w:t>-  за разделение на дистанции участников команды на расстояние более 100 м.,</w:t>
      </w:r>
    </w:p>
    <w:p>
      <w:pPr>
        <w:pStyle w:val="Normal"/>
        <w:jc w:val="both"/>
        <w:rPr>
          <w:b/>
          <w:b/>
        </w:rPr>
      </w:pPr>
      <w:r>
        <w:rPr/>
        <w:t>- взятие КП с расхождением более 1 минуты между первым и последним участником команды.</w:t>
      </w:r>
    </w:p>
    <w:p>
      <w:pPr>
        <w:pStyle w:val="Normal"/>
        <w:jc w:val="both"/>
        <w:rPr>
          <w:b/>
          <w:b/>
        </w:rPr>
      </w:pPr>
      <w:r>
        <w:rPr>
          <w:b/>
        </w:rPr>
        <w:t>За повторное нарушение команда снимается с дистанции.</w:t>
      </w:r>
    </w:p>
    <w:p>
      <w:pPr>
        <w:pStyle w:val="Normal"/>
        <w:jc w:val="both"/>
        <w:rPr>
          <w:b/>
          <w:b/>
        </w:rPr>
      </w:pPr>
      <w:r>
        <w:rPr/>
        <w:t>8.3.</w:t>
      </w:r>
      <w:r>
        <w:rPr>
          <w:b/>
        </w:rPr>
        <w:tab/>
        <w:t>Участник может быть дисквалифицирован за преднамеренное повреждение контрольного браслета крепящего чип, а также за управление велосипедом без шлема.</w:t>
      </w:r>
    </w:p>
    <w:p>
      <w:pPr>
        <w:pStyle w:val="Normal"/>
        <w:jc w:val="both"/>
        <w:rPr>
          <w:b/>
          <w:b/>
        </w:rPr>
      </w:pPr>
      <w:r>
        <w:rPr/>
        <w:t>8.4.</w:t>
        <w:tab/>
        <w:t xml:space="preserve">За грубое нарушение правил Гонки (нарушение ПДД РФ, использование любого гужевого или механического транспорта, кроме велосипеда, а также помощь посторонних лиц) – </w:t>
      </w:r>
      <w:r>
        <w:rPr>
          <w:b/>
        </w:rPr>
        <w:t>команда снимается с дистанции.</w:t>
      </w:r>
    </w:p>
    <w:p>
      <w:pPr>
        <w:pStyle w:val="Normal"/>
        <w:jc w:val="both"/>
        <w:rPr>
          <w:b/>
          <w:b/>
        </w:rPr>
      </w:pPr>
      <w:r>
        <w:rPr>
          <w:b/>
        </w:rPr>
      </w:r>
    </w:p>
    <w:p>
      <w:pPr>
        <w:pStyle w:val="2"/>
        <w:numPr>
          <w:ilvl w:val="1"/>
          <w:numId w:val="1"/>
        </w:numPr>
        <w:spacing w:before="0" w:after="0"/>
        <w:jc w:val="both"/>
        <w:rPr>
          <w:rFonts w:ascii="Times New Roman" w:hAnsi="Times New Roman" w:eastAsia="Times New Roman" w:cs="Times New Roman"/>
          <w:i w:val="false"/>
          <w:i w:val="false"/>
          <w:sz w:val="24"/>
          <w:szCs w:val="24"/>
        </w:rPr>
      </w:pPr>
      <w:r>
        <w:rPr>
          <w:rFonts w:eastAsia="Times New Roman" w:cs="Times New Roman" w:ascii="Times New Roman" w:hAnsi="Times New Roman"/>
          <w:i w:val="false"/>
          <w:sz w:val="24"/>
          <w:szCs w:val="24"/>
        </w:rPr>
        <w:t xml:space="preserve">9. </w:t>
        <w:tab/>
        <w:t>Определение победителей и награждение.</w:t>
      </w:r>
    </w:p>
    <w:p>
      <w:pPr>
        <w:pStyle w:val="Normal"/>
        <w:jc w:val="both"/>
        <w:rPr/>
      </w:pPr>
      <w:r>
        <w:rPr/>
      </w:r>
    </w:p>
    <w:p>
      <w:pPr>
        <w:pStyle w:val="Normal"/>
        <w:jc w:val="both"/>
        <w:rPr/>
      </w:pPr>
      <w:r>
        <w:rPr/>
        <w:t>9.1.</w:t>
        <w:tab/>
        <w:t>Победители и призеры Гонки определяются по наименьшему финишному времени, затраченному на преодоление дистанции, количеству взятых КП.</w:t>
      </w:r>
    </w:p>
    <w:p>
      <w:pPr>
        <w:pStyle w:val="Normal"/>
        <w:jc w:val="both"/>
        <w:rPr/>
      </w:pPr>
      <w:r>
        <w:rPr/>
        <w:t>9.2.</w:t>
        <w:tab/>
        <w:t>Команды, взявшие не все КП, указываются в итоговом протоколе после команд, которые взяли все КП.  Дистанция Гонки считается пройденной при взятии всех КП.</w:t>
      </w:r>
    </w:p>
    <w:p>
      <w:pPr>
        <w:pStyle w:val="Normal"/>
        <w:jc w:val="both"/>
        <w:rPr/>
      </w:pPr>
      <w:r>
        <w:rPr/>
        <w:t>9.3.</w:t>
        <w:tab/>
        <w:t>Команды, превысившие контрольное время, не участвуют в подведении итогов, и указываются в итоговом протоколе с пометкой: превышение контрольного времени.</w:t>
      </w:r>
    </w:p>
    <w:p>
      <w:pPr>
        <w:pStyle w:val="Normal"/>
        <w:jc w:val="both"/>
        <w:rPr/>
      </w:pPr>
      <w:r>
        <w:rPr/>
        <w:t>9.4.</w:t>
        <w:tab/>
        <w:t>Участники, занявшие 1, 2, 3 места, награждаются медалями, дипломами соответствующих степеней и призами.</w:t>
      </w:r>
    </w:p>
    <w:p>
      <w:pPr>
        <w:pStyle w:val="Normal"/>
        <w:jc w:val="both"/>
        <w:rPr>
          <w:u w:val="single"/>
        </w:rPr>
      </w:pPr>
      <w:r>
        <w:rPr>
          <w:u w:val="single"/>
        </w:rPr>
        <w:t>При несогласии с результатами Гонки участники могут в течение часа после их объявления направлять протесты организаторам.</w:t>
      </w:r>
    </w:p>
    <w:p>
      <w:pPr>
        <w:pStyle w:val="Normal"/>
        <w:jc w:val="both"/>
        <w:rPr>
          <w:u w:val="single"/>
        </w:rPr>
      </w:pPr>
      <w:r>
        <w:rPr>
          <w:u w:val="single"/>
        </w:rPr>
      </w:r>
    </w:p>
    <w:p>
      <w:pPr>
        <w:pStyle w:val="2"/>
        <w:numPr>
          <w:ilvl w:val="1"/>
          <w:numId w:val="1"/>
        </w:numPr>
        <w:spacing w:before="0" w:after="0"/>
        <w:jc w:val="both"/>
        <w:rPr>
          <w:rFonts w:ascii="Times New Roman" w:hAnsi="Times New Roman" w:eastAsia="Times New Roman" w:cs="Times New Roman"/>
          <w:i w:val="false"/>
          <w:i w:val="false"/>
          <w:sz w:val="24"/>
          <w:szCs w:val="24"/>
        </w:rPr>
      </w:pPr>
      <w:r>
        <w:rPr>
          <w:rFonts w:eastAsia="Times New Roman" w:cs="Times New Roman" w:ascii="Times New Roman" w:hAnsi="Times New Roman"/>
          <w:i w:val="false"/>
          <w:sz w:val="24"/>
          <w:szCs w:val="24"/>
        </w:rPr>
        <w:t xml:space="preserve">10. </w:t>
        <w:tab/>
        <w:t>Порядок предварительной регистрации.</w:t>
      </w:r>
    </w:p>
    <w:p>
      <w:pPr>
        <w:pStyle w:val="Normal"/>
        <w:jc w:val="both"/>
        <w:rPr/>
      </w:pPr>
      <w:r>
        <w:rPr/>
      </w:r>
    </w:p>
    <w:p>
      <w:pPr>
        <w:pStyle w:val="Normal"/>
        <w:jc w:val="both"/>
        <w:rPr>
          <w:u w:val="single"/>
        </w:rPr>
      </w:pPr>
      <w:r>
        <w:rPr/>
        <w:t>10.1.</w:t>
        <w:tab/>
        <w:t xml:space="preserve">Предварительная регистрация </w:t>
      </w:r>
      <w:r>
        <w:rPr>
          <w:u w:val="single"/>
        </w:rPr>
        <w:t xml:space="preserve">принимается с 1 апреля 2025 года по 15 июня 2025 года включительно на сайте:  </w:t>
      </w:r>
      <w:hyperlink r:id="rId2">
        <w:r>
          <w:rPr/>
          <w:t>https://orgeo.ru/event/info/40034</w:t>
        </w:r>
      </w:hyperlink>
      <w:r>
        <w:rPr>
          <w:u w:val="single"/>
        </w:rPr>
        <w:t xml:space="preserve">  и подтверждается оплатой за каждого участника до 15 июня 2025 года включительно.</w:t>
      </w:r>
    </w:p>
    <w:p>
      <w:pPr>
        <w:pStyle w:val="Normal"/>
        <w:jc w:val="both"/>
        <w:rPr>
          <w:u w:val="single"/>
        </w:rPr>
      </w:pPr>
      <w:r>
        <w:rPr>
          <w:u w:val="single"/>
        </w:rPr>
        <w:t>Карта Сбербанка № 2202 2032 5916 2842</w:t>
      </w:r>
    </w:p>
    <w:p>
      <w:pPr>
        <w:pStyle w:val="Normal"/>
        <w:jc w:val="both"/>
        <w:rPr>
          <w:u w:val="single"/>
        </w:rPr>
      </w:pPr>
      <w:r>
        <w:rPr>
          <w:u w:val="single"/>
        </w:rPr>
        <w:t>Получатель: Анна Владимировна С.</w:t>
      </w:r>
    </w:p>
    <w:p>
      <w:pPr>
        <w:pStyle w:val="Normal"/>
        <w:jc w:val="both"/>
        <w:rPr>
          <w:u w:val="single"/>
        </w:rPr>
      </w:pPr>
      <w:r>
        <w:rPr>
          <w:u w:val="single"/>
        </w:rPr>
        <w:t>Телефон , привязанный к карте:  +79056012355</w:t>
      </w:r>
    </w:p>
    <w:p>
      <w:pPr>
        <w:pStyle w:val="Normal"/>
        <w:jc w:val="both"/>
        <w:rPr/>
      </w:pPr>
      <w:r>
        <w:rPr>
          <w:u w:val="single"/>
        </w:rPr>
        <w:t xml:space="preserve">В КОММЕНТАРИЯХ К ОПЛАТЕ  </w:t>
      </w:r>
      <w:r>
        <w:rPr>
          <w:b/>
          <w:u w:val="single"/>
        </w:rPr>
        <w:t xml:space="preserve">ОБЯЗАТЕЛЬНО!!!!! </w:t>
      </w:r>
      <w:r>
        <w:rPr>
          <w:u w:val="single"/>
        </w:rPr>
        <w:t>ПОСТАВИТЬ НАЗВАНИЕ КОМАНДЫ И ФИО УЧАСТНИКА. ТАКЖЕ МОЖНО ПРИСЛАТЬ КОПИИ ПЛАТЁЖНЫХ ДОКУМЕНТОВ</w:t>
      </w:r>
      <w:r>
        <w:rPr>
          <w:color w:val="FF00FF"/>
          <w:u w:val="single"/>
        </w:rPr>
        <w:t>,</w:t>
      </w:r>
      <w:r>
        <w:rPr>
          <w:u w:val="single"/>
        </w:rPr>
        <w:t xml:space="preserve"> ПОДТВЕРЖДАЮЩИХ ВНЕСЕНИЕ  ОПЛАТЫ НА ПОЧТУ</w:t>
      </w:r>
      <w:r>
        <w:rPr/>
        <w:t xml:space="preserve"> </w:t>
      </w:r>
      <w:hyperlink r:id="rId3">
        <w:r>
          <w:rPr>
            <w:color w:val="0000FF"/>
          </w:rPr>
          <w:t>avantyur.tver@yandex.ru</w:t>
        </w:r>
      </w:hyperlink>
      <w:r>
        <w:rPr/>
        <w:t>, С УКАЗАНИЕМ КОМАНДЫ И ФИО УЧАСТНИКА.</w:t>
      </w:r>
      <w:r>
        <w:rPr>
          <w:color w:val="0000FF"/>
          <w:u w:val="single"/>
        </w:rPr>
        <w:t xml:space="preserve">  </w:t>
      </w:r>
    </w:p>
    <w:p>
      <w:pPr>
        <w:pStyle w:val="Normal"/>
        <w:jc w:val="both"/>
        <w:rPr>
          <w:b/>
          <w:b/>
          <w:u w:val="single"/>
        </w:rPr>
      </w:pPr>
      <w:r>
        <w:rPr>
          <w:b/>
          <w:u w:val="single"/>
        </w:rPr>
        <w:t>Переводы, полученные без каких либо комментариев относительно их принадлежности к участникам (командам), будут считаться спонсорской помощью, БОЛЬШОЕ ВАМ ЗА ЭТО СПАСИБО!</w:t>
      </w:r>
    </w:p>
    <w:p>
      <w:pPr>
        <w:pStyle w:val="Normal"/>
        <w:jc w:val="both"/>
        <w:rPr>
          <w:u w:val="single"/>
        </w:rPr>
      </w:pPr>
      <w:r>
        <w:rPr>
          <w:u w:val="single"/>
        </w:rPr>
      </w:r>
    </w:p>
    <w:p>
      <w:pPr>
        <w:pStyle w:val="Normal"/>
        <w:jc w:val="both"/>
        <w:rPr/>
      </w:pPr>
      <w:r>
        <w:rPr/>
        <w:t>10.2.</w:t>
        <w:tab/>
      </w:r>
      <w:r>
        <w:rPr>
          <w:u w:val="single"/>
        </w:rPr>
        <w:t xml:space="preserve"> При регистрации заявки  указывается:</w:t>
      </w:r>
    </w:p>
    <w:p>
      <w:pPr>
        <w:pStyle w:val="Normal"/>
        <w:numPr>
          <w:ilvl w:val="0"/>
          <w:numId w:val="2"/>
        </w:numPr>
        <w:jc w:val="both"/>
        <w:rPr/>
      </w:pPr>
      <w:r>
        <w:rPr>
          <w:u w:val="single"/>
        </w:rPr>
        <w:t>категория (эксперт, любитель, семейный, спорт)</w:t>
      </w:r>
    </w:p>
    <w:p>
      <w:pPr>
        <w:pStyle w:val="Normal"/>
        <w:numPr>
          <w:ilvl w:val="0"/>
          <w:numId w:val="2"/>
        </w:numPr>
        <w:jc w:val="both"/>
        <w:rPr/>
      </w:pPr>
      <w:r>
        <w:rPr>
          <w:u w:val="single"/>
        </w:rPr>
        <w:t>зачёт (ММ, МЖ, ЖЖ, Ж, М)</w:t>
      </w:r>
    </w:p>
    <w:p>
      <w:pPr>
        <w:pStyle w:val="Normal"/>
        <w:numPr>
          <w:ilvl w:val="0"/>
          <w:numId w:val="2"/>
        </w:numPr>
        <w:jc w:val="both"/>
        <w:rPr>
          <w:u w:val="single"/>
        </w:rPr>
      </w:pPr>
      <w:r>
        <w:rPr>
          <w:u w:val="single"/>
        </w:rPr>
        <w:t>название команды</w:t>
      </w:r>
    </w:p>
    <w:p>
      <w:pPr>
        <w:pStyle w:val="Normal"/>
        <w:numPr>
          <w:ilvl w:val="0"/>
          <w:numId w:val="2"/>
        </w:numPr>
        <w:jc w:val="both"/>
        <w:rPr>
          <w:u w:val="single"/>
        </w:rPr>
      </w:pPr>
      <w:r>
        <w:rPr>
          <w:u w:val="single"/>
        </w:rPr>
        <w:t>город</w:t>
      </w:r>
    </w:p>
    <w:p>
      <w:pPr>
        <w:pStyle w:val="Normal"/>
        <w:numPr>
          <w:ilvl w:val="0"/>
          <w:numId w:val="2"/>
        </w:numPr>
        <w:jc w:val="both"/>
        <w:rPr>
          <w:u w:val="single"/>
        </w:rPr>
      </w:pPr>
      <w:r>
        <w:rPr>
          <w:u w:val="single"/>
        </w:rPr>
        <w:t>Ф.И.О. и даты рождения участников</w:t>
      </w:r>
    </w:p>
    <w:p>
      <w:pPr>
        <w:pStyle w:val="Normal"/>
        <w:numPr>
          <w:ilvl w:val="0"/>
          <w:numId w:val="2"/>
        </w:numPr>
        <w:jc w:val="both"/>
        <w:rPr>
          <w:u w:val="single"/>
        </w:rPr>
      </w:pPr>
      <w:r>
        <w:rPr>
          <w:u w:val="single"/>
        </w:rPr>
        <w:t xml:space="preserve">контактный номер телефона участника </w:t>
      </w:r>
    </w:p>
    <w:p>
      <w:pPr>
        <w:pStyle w:val="Normal"/>
        <w:numPr>
          <w:ilvl w:val="0"/>
          <w:numId w:val="2"/>
        </w:numPr>
        <w:jc w:val="both"/>
        <w:rPr>
          <w:u w:val="single"/>
        </w:rPr>
      </w:pPr>
      <w:r>
        <w:rPr>
          <w:u w:val="single"/>
        </w:rPr>
        <w:t xml:space="preserve">аренда или наличие собственного чипа </w:t>
      </w:r>
    </w:p>
    <w:p>
      <w:pPr>
        <w:pStyle w:val="Normal"/>
        <w:jc w:val="both"/>
        <w:rPr/>
      </w:pPr>
      <w:r>
        <w:rPr/>
      </w:r>
    </w:p>
    <w:p>
      <w:pPr>
        <w:pStyle w:val="Normal"/>
        <w:jc w:val="both"/>
        <w:rPr/>
      </w:pPr>
      <w:r>
        <w:rPr/>
        <w:t>10.3.</w:t>
      </w:r>
      <w:r>
        <w:rPr>
          <w:i/>
          <w:color w:val="000000"/>
        </w:rPr>
        <w:tab/>
      </w:r>
      <w:r>
        <w:rPr>
          <w:color w:val="000000"/>
        </w:rPr>
        <w:t>При регистрации в зачет Семейный до 10 и Семейный 11-15, во избежание платной перерегистрации на месте старта, убедительная просьба учитывать возраст ребенка на д</w:t>
      </w:r>
      <w:r>
        <w:rPr/>
        <w:t>ату Гонки. Для</w:t>
      </w:r>
      <w:r>
        <w:rPr>
          <w:color w:val="000000"/>
        </w:rPr>
        <w:t xml:space="preserve"> подтверждения возраста ребенка при регистрации потребуется свидетельство о рождении или штамп в паспорте родителя.</w:t>
      </w:r>
    </w:p>
    <w:p>
      <w:pPr>
        <w:pStyle w:val="Normal"/>
        <w:jc w:val="both"/>
        <w:rPr/>
      </w:pPr>
      <w:r>
        <w:rPr/>
        <w:t>10.4.</w:t>
        <w:tab/>
        <w:t>Организаторы оставляют за собой право досрочно закончить предварительную регистрацию в случае достижения 350 оплаченных заявок на участие в Гонке, что обусловлено имеющимися техническими возможностями. Приносим свои извинения за вынужденное ограничение числа участников.</w:t>
      </w:r>
    </w:p>
    <w:p>
      <w:pPr>
        <w:pStyle w:val="Normal"/>
        <w:jc w:val="both"/>
        <w:rPr>
          <w:color w:val="000000"/>
        </w:rPr>
      </w:pPr>
      <w:r>
        <w:rPr>
          <w:u w:val="single"/>
        </w:rPr>
        <w:t>10.5.</w:t>
        <w:tab/>
      </w:r>
      <w:r>
        <w:rPr>
          <w:color w:val="000000"/>
          <w:u w:val="single"/>
        </w:rPr>
        <w:t>Организаторы оставляют за собой право отказать команде в регистрации на Гонку без объяснения причин.</w:t>
      </w:r>
    </w:p>
    <w:p>
      <w:pPr>
        <w:pStyle w:val="Normal"/>
        <w:jc w:val="both"/>
        <w:rPr>
          <w:color w:val="000000"/>
        </w:rPr>
      </w:pPr>
      <w:r>
        <w:rPr>
          <w:color w:val="000000"/>
        </w:rPr>
      </w:r>
    </w:p>
    <w:p>
      <w:pPr>
        <w:pStyle w:val="2"/>
        <w:numPr>
          <w:ilvl w:val="1"/>
          <w:numId w:val="1"/>
        </w:numPr>
        <w:spacing w:before="0" w:after="0"/>
        <w:jc w:val="both"/>
        <w:rPr>
          <w:rFonts w:ascii="Times New Roman" w:hAnsi="Times New Roman" w:eastAsia="Times New Roman" w:cs="Times New Roman"/>
          <w:i w:val="false"/>
          <w:i w:val="false"/>
          <w:sz w:val="24"/>
          <w:szCs w:val="24"/>
        </w:rPr>
      </w:pPr>
      <w:r>
        <w:rPr>
          <w:rFonts w:eastAsia="Times New Roman" w:cs="Times New Roman" w:ascii="Times New Roman" w:hAnsi="Times New Roman"/>
          <w:i w:val="false"/>
          <w:sz w:val="24"/>
          <w:szCs w:val="24"/>
        </w:rPr>
        <w:t>11.</w:t>
        <w:tab/>
        <w:t>Финансовые условия.</w:t>
      </w:r>
    </w:p>
    <w:p>
      <w:pPr>
        <w:pStyle w:val="Normal"/>
        <w:jc w:val="both"/>
        <w:rPr/>
      </w:pPr>
      <w:r>
        <w:rPr/>
      </w:r>
    </w:p>
    <w:p>
      <w:pPr>
        <w:pStyle w:val="Normal"/>
        <w:jc w:val="both"/>
        <w:rPr/>
      </w:pPr>
      <w:r>
        <w:rPr/>
        <w:t>11.1.</w:t>
        <w:tab/>
        <w:t>Расходы, связанные с проведением Гонки, судейством, награждением и выпуском сувенирной продукции несёт  ТООО «Клуб «ВелоТверь»</w:t>
      </w:r>
      <w:r>
        <w:rPr>
          <w:color w:val="000000"/>
        </w:rPr>
        <w:t xml:space="preserve"> за счет стартовых взносов участников и спонсорской помощи организаций. </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t>11.2.</w:t>
        <w:tab/>
      </w:r>
    </w:p>
    <w:p>
      <w:pPr>
        <w:pStyle w:val="Normal"/>
        <w:jc w:val="both"/>
        <w:rPr/>
      </w:pPr>
      <w:r>
        <w:rPr/>
        <w:t xml:space="preserve"> </w:t>
      </w:r>
    </w:p>
    <w:tbl>
      <w:tblPr>
        <w:tblStyle w:val="ac"/>
        <w:tblW w:w="957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640"/>
        <w:gridCol w:w="2071"/>
        <w:gridCol w:w="2071"/>
        <w:gridCol w:w="2071"/>
        <w:gridCol w:w="1717"/>
      </w:tblGrid>
      <w:tr>
        <w:trPr>
          <w:trHeight w:val="315" w:hRule="atLeast"/>
        </w:trPr>
        <w:tc>
          <w:tcPr>
            <w:tcW w:w="9570" w:type="dxa"/>
            <w:gridSpan w:val="5"/>
            <w:tcBorders/>
          </w:tcPr>
          <w:p>
            <w:pPr>
              <w:pStyle w:val="Normal"/>
              <w:widowControl/>
              <w:suppressAutoHyphens w:val="true"/>
              <w:spacing w:before="0" w:after="0"/>
              <w:jc w:val="both"/>
              <w:rPr>
                <w:b/>
                <w:b/>
                <w:bCs/>
              </w:rPr>
            </w:pPr>
            <w:r>
              <w:rPr>
                <w:rFonts w:eastAsia="SimSun" w:cs="Mangal"/>
                <w:b/>
                <w:bCs/>
                <w:kern w:val="0"/>
                <w:sz w:val="20"/>
                <w:szCs w:val="24"/>
                <w:lang w:val="ru-RU" w:eastAsia="zh-CN" w:bidi="hi-IN"/>
              </w:rPr>
              <w:t>Стоимость участия 1 человека (с собственным чипом SFR)</w:t>
            </w:r>
          </w:p>
        </w:tc>
      </w:tr>
      <w:tr>
        <w:trPr>
          <w:trHeight w:val="1215" w:hRule="atLeast"/>
        </w:trPr>
        <w:tc>
          <w:tcPr>
            <w:tcW w:w="1640" w:type="dxa"/>
            <w:tcBorders/>
          </w:tcPr>
          <w:p>
            <w:pPr>
              <w:pStyle w:val="Normal"/>
              <w:widowControl/>
              <w:suppressAutoHyphens w:val="true"/>
              <w:spacing w:before="0" w:after="0"/>
              <w:jc w:val="both"/>
              <w:rPr>
                <w:b/>
                <w:b/>
                <w:bCs/>
              </w:rPr>
            </w:pPr>
            <w:r>
              <w:rPr>
                <w:rFonts w:eastAsia="SimSun" w:cs="Mangal"/>
                <w:b/>
                <w:bCs/>
                <w:kern w:val="0"/>
                <w:sz w:val="20"/>
                <w:szCs w:val="24"/>
                <w:lang w:val="ru-RU" w:eastAsia="zh-CN" w:bidi="hi-IN"/>
              </w:rPr>
              <w:t>Класс</w:t>
            </w:r>
          </w:p>
        </w:tc>
        <w:tc>
          <w:tcPr>
            <w:tcW w:w="2071" w:type="dxa"/>
            <w:tcBorders/>
          </w:tcPr>
          <w:p>
            <w:pPr>
              <w:pStyle w:val="Normal"/>
              <w:widowControl/>
              <w:suppressAutoHyphens w:val="true"/>
              <w:spacing w:before="0" w:after="0"/>
              <w:jc w:val="both"/>
              <w:rPr>
                <w:b/>
                <w:b/>
                <w:bCs/>
              </w:rPr>
            </w:pPr>
            <w:r>
              <w:rPr>
                <w:rFonts w:eastAsia="SimSun" w:cs="Mangal"/>
                <w:b/>
                <w:bCs/>
                <w:kern w:val="0"/>
                <w:sz w:val="20"/>
                <w:szCs w:val="24"/>
                <w:lang w:val="ru-RU" w:eastAsia="zh-CN" w:bidi="hi-IN"/>
              </w:rPr>
              <w:t>Оплата с 01.04.2025 до 30.04.2025 (включительно)</w:t>
            </w:r>
          </w:p>
        </w:tc>
        <w:tc>
          <w:tcPr>
            <w:tcW w:w="2071" w:type="dxa"/>
            <w:tcBorders/>
          </w:tcPr>
          <w:p>
            <w:pPr>
              <w:pStyle w:val="Normal"/>
              <w:widowControl/>
              <w:suppressAutoHyphens w:val="true"/>
              <w:spacing w:before="0" w:after="0"/>
              <w:jc w:val="both"/>
              <w:rPr>
                <w:b/>
                <w:b/>
                <w:bCs/>
              </w:rPr>
            </w:pPr>
            <w:r>
              <w:rPr>
                <w:rFonts w:eastAsia="SimSun" w:cs="Mangal"/>
                <w:b/>
                <w:bCs/>
                <w:kern w:val="0"/>
                <w:sz w:val="20"/>
                <w:szCs w:val="24"/>
                <w:lang w:val="ru-RU" w:eastAsia="zh-CN" w:bidi="hi-IN"/>
              </w:rPr>
              <w:t>Оплата с 01.05.2025 до 31.05.2025 (включительно)</w:t>
            </w:r>
          </w:p>
        </w:tc>
        <w:tc>
          <w:tcPr>
            <w:tcW w:w="2071" w:type="dxa"/>
            <w:tcBorders/>
          </w:tcPr>
          <w:p>
            <w:pPr>
              <w:pStyle w:val="Normal"/>
              <w:widowControl/>
              <w:suppressAutoHyphens w:val="true"/>
              <w:spacing w:before="0" w:after="0"/>
              <w:jc w:val="both"/>
              <w:rPr>
                <w:b/>
                <w:b/>
                <w:bCs/>
              </w:rPr>
            </w:pPr>
            <w:r>
              <w:rPr>
                <w:rFonts w:eastAsia="SimSun" w:cs="Mangal"/>
                <w:b/>
                <w:bCs/>
                <w:kern w:val="0"/>
                <w:sz w:val="20"/>
                <w:szCs w:val="24"/>
                <w:lang w:val="ru-RU" w:eastAsia="zh-CN" w:bidi="hi-IN"/>
              </w:rPr>
              <w:t>Оплата с 01.06.2025 до 15.06.2025 (включительно)</w:t>
            </w:r>
          </w:p>
        </w:tc>
        <w:tc>
          <w:tcPr>
            <w:tcW w:w="1717" w:type="dxa"/>
            <w:tcBorders/>
          </w:tcPr>
          <w:p>
            <w:pPr>
              <w:pStyle w:val="Normal"/>
              <w:widowControl/>
              <w:suppressAutoHyphens w:val="true"/>
              <w:spacing w:before="0" w:after="0"/>
              <w:jc w:val="both"/>
              <w:rPr>
                <w:b/>
                <w:b/>
                <w:bCs/>
              </w:rPr>
            </w:pPr>
            <w:r>
              <w:rPr>
                <w:rFonts w:eastAsia="SimSun" w:cs="Mangal"/>
                <w:b/>
                <w:bCs/>
                <w:kern w:val="0"/>
                <w:sz w:val="20"/>
                <w:szCs w:val="24"/>
                <w:lang w:val="ru-RU" w:eastAsia="zh-CN" w:bidi="hi-IN"/>
              </w:rPr>
              <w:t>Оплата на месте</w:t>
            </w:r>
          </w:p>
        </w:tc>
      </w:tr>
      <w:tr>
        <w:trPr>
          <w:trHeight w:val="315" w:hRule="atLeast"/>
        </w:trPr>
        <w:tc>
          <w:tcPr>
            <w:tcW w:w="1640" w:type="dxa"/>
            <w:tcBorders/>
          </w:tcPr>
          <w:p>
            <w:pPr>
              <w:pStyle w:val="Normal"/>
              <w:widowControl/>
              <w:suppressAutoHyphens w:val="true"/>
              <w:spacing w:before="0" w:after="0"/>
              <w:jc w:val="both"/>
              <w:rPr>
                <w:rFonts w:ascii="Liberation Serif" w:hAnsi="Liberation Serif" w:eastAsia="SimSun" w:cs="Mangal"/>
                <w:kern w:val="0"/>
                <w:sz w:val="20"/>
                <w:szCs w:val="24"/>
                <w:lang w:val="ru-RU" w:eastAsia="zh-CN" w:bidi="hi-IN"/>
              </w:rPr>
            </w:pPr>
            <w:r>
              <w:rPr>
                <w:rFonts w:eastAsia="SimSun" w:cs="Mangal"/>
                <w:kern w:val="0"/>
                <w:sz w:val="20"/>
                <w:szCs w:val="24"/>
                <w:lang w:val="ru-RU" w:eastAsia="zh-CN" w:bidi="hi-IN"/>
              </w:rPr>
              <w:t>Эксперты</w:t>
            </w:r>
          </w:p>
        </w:tc>
        <w:tc>
          <w:tcPr>
            <w:tcW w:w="2071" w:type="dxa"/>
            <w:tcBorders/>
          </w:tcPr>
          <w:p>
            <w:pPr>
              <w:pStyle w:val="Normal"/>
              <w:widowControl/>
              <w:suppressAutoHyphens w:val="true"/>
              <w:spacing w:before="0" w:after="0"/>
              <w:jc w:val="both"/>
              <w:rPr>
                <w:rFonts w:ascii="Liberation Serif" w:hAnsi="Liberation Serif" w:eastAsia="SimSun" w:cs="Mangal"/>
                <w:kern w:val="0"/>
                <w:sz w:val="20"/>
                <w:szCs w:val="24"/>
                <w:lang w:val="ru-RU" w:eastAsia="zh-CN" w:bidi="hi-IN"/>
              </w:rPr>
            </w:pPr>
            <w:r>
              <w:rPr>
                <w:rFonts w:eastAsia="SimSun" w:cs="Mangal"/>
                <w:kern w:val="0"/>
                <w:sz w:val="20"/>
                <w:szCs w:val="24"/>
                <w:lang w:val="ru-RU" w:eastAsia="zh-CN" w:bidi="hi-IN"/>
              </w:rPr>
              <w:t>2000</w:t>
            </w:r>
          </w:p>
        </w:tc>
        <w:tc>
          <w:tcPr>
            <w:tcW w:w="2071" w:type="dxa"/>
            <w:tcBorders/>
          </w:tcPr>
          <w:p>
            <w:pPr>
              <w:pStyle w:val="Normal"/>
              <w:widowControl/>
              <w:suppressAutoHyphens w:val="true"/>
              <w:spacing w:before="0" w:after="0"/>
              <w:jc w:val="both"/>
              <w:rPr>
                <w:rFonts w:ascii="Liberation Serif" w:hAnsi="Liberation Serif" w:eastAsia="SimSun" w:cs="Mangal"/>
                <w:kern w:val="0"/>
                <w:sz w:val="20"/>
                <w:szCs w:val="24"/>
                <w:lang w:val="ru-RU" w:eastAsia="zh-CN" w:bidi="hi-IN"/>
              </w:rPr>
            </w:pPr>
            <w:r>
              <w:rPr>
                <w:rFonts w:eastAsia="SimSun" w:cs="Mangal"/>
                <w:kern w:val="0"/>
                <w:sz w:val="20"/>
                <w:szCs w:val="24"/>
                <w:lang w:val="ru-RU" w:eastAsia="zh-CN" w:bidi="hi-IN"/>
              </w:rPr>
              <w:t>2400</w:t>
            </w:r>
          </w:p>
        </w:tc>
        <w:tc>
          <w:tcPr>
            <w:tcW w:w="2071" w:type="dxa"/>
            <w:tcBorders/>
          </w:tcPr>
          <w:p>
            <w:pPr>
              <w:pStyle w:val="Normal"/>
              <w:widowControl/>
              <w:suppressAutoHyphens w:val="true"/>
              <w:spacing w:before="0" w:after="0"/>
              <w:jc w:val="both"/>
              <w:rPr>
                <w:rFonts w:ascii="Liberation Serif" w:hAnsi="Liberation Serif" w:eastAsia="SimSun" w:cs="Mangal"/>
                <w:kern w:val="0"/>
                <w:sz w:val="20"/>
                <w:szCs w:val="24"/>
                <w:lang w:val="ru-RU" w:eastAsia="zh-CN" w:bidi="hi-IN"/>
              </w:rPr>
            </w:pPr>
            <w:r>
              <w:rPr>
                <w:rFonts w:eastAsia="SimSun" w:cs="Mangal"/>
                <w:kern w:val="0"/>
                <w:sz w:val="20"/>
                <w:szCs w:val="24"/>
                <w:lang w:val="ru-RU" w:eastAsia="zh-CN" w:bidi="hi-IN"/>
              </w:rPr>
              <w:t>2800</w:t>
            </w:r>
          </w:p>
        </w:tc>
        <w:tc>
          <w:tcPr>
            <w:tcW w:w="1717" w:type="dxa"/>
            <w:tcBorders/>
          </w:tcPr>
          <w:p>
            <w:pPr>
              <w:pStyle w:val="Normal"/>
              <w:widowControl/>
              <w:suppressAutoHyphens w:val="true"/>
              <w:spacing w:before="0" w:after="0"/>
              <w:jc w:val="both"/>
              <w:rPr>
                <w:rFonts w:ascii="Liberation Serif" w:hAnsi="Liberation Serif" w:eastAsia="SimSun" w:cs="Mangal"/>
                <w:kern w:val="0"/>
                <w:sz w:val="20"/>
                <w:szCs w:val="24"/>
                <w:lang w:val="ru-RU" w:eastAsia="zh-CN" w:bidi="hi-IN"/>
              </w:rPr>
            </w:pPr>
            <w:r>
              <w:rPr>
                <w:rFonts w:eastAsia="SimSun" w:cs="Mangal"/>
                <w:kern w:val="0"/>
                <w:sz w:val="20"/>
                <w:szCs w:val="24"/>
                <w:lang w:val="ru-RU" w:eastAsia="zh-CN" w:bidi="hi-IN"/>
              </w:rPr>
              <w:t>3000</w:t>
            </w:r>
          </w:p>
        </w:tc>
      </w:tr>
      <w:tr>
        <w:trPr>
          <w:trHeight w:val="315" w:hRule="atLeast"/>
        </w:trPr>
        <w:tc>
          <w:tcPr>
            <w:tcW w:w="1640" w:type="dxa"/>
            <w:tcBorders/>
          </w:tcPr>
          <w:p>
            <w:pPr>
              <w:pStyle w:val="Normal"/>
              <w:widowControl/>
              <w:suppressAutoHyphens w:val="true"/>
              <w:spacing w:before="0" w:after="0"/>
              <w:jc w:val="both"/>
              <w:rPr>
                <w:rFonts w:ascii="Liberation Serif" w:hAnsi="Liberation Serif" w:eastAsia="SimSun" w:cs="Mangal"/>
                <w:kern w:val="0"/>
                <w:sz w:val="20"/>
                <w:szCs w:val="24"/>
                <w:lang w:val="ru-RU" w:eastAsia="zh-CN" w:bidi="hi-IN"/>
              </w:rPr>
            </w:pPr>
            <w:r>
              <w:rPr>
                <w:rFonts w:eastAsia="SimSun" w:cs="Mangal"/>
                <w:kern w:val="0"/>
                <w:sz w:val="20"/>
                <w:szCs w:val="24"/>
                <w:lang w:val="ru-RU" w:eastAsia="zh-CN" w:bidi="hi-IN"/>
              </w:rPr>
              <w:t>Любители</w:t>
            </w:r>
          </w:p>
        </w:tc>
        <w:tc>
          <w:tcPr>
            <w:tcW w:w="2071" w:type="dxa"/>
            <w:tcBorders/>
          </w:tcPr>
          <w:p>
            <w:pPr>
              <w:pStyle w:val="Normal"/>
              <w:widowControl/>
              <w:suppressAutoHyphens w:val="true"/>
              <w:spacing w:before="0" w:after="0"/>
              <w:jc w:val="both"/>
              <w:rPr>
                <w:rFonts w:ascii="Liberation Serif" w:hAnsi="Liberation Serif" w:eastAsia="SimSun" w:cs="Mangal"/>
                <w:kern w:val="0"/>
                <w:sz w:val="20"/>
                <w:szCs w:val="24"/>
                <w:lang w:val="ru-RU" w:eastAsia="zh-CN" w:bidi="hi-IN"/>
              </w:rPr>
            </w:pPr>
            <w:r>
              <w:rPr>
                <w:rFonts w:eastAsia="SimSun" w:cs="Mangal"/>
                <w:kern w:val="0"/>
                <w:sz w:val="20"/>
                <w:szCs w:val="24"/>
                <w:lang w:val="ru-RU" w:eastAsia="zh-CN" w:bidi="hi-IN"/>
              </w:rPr>
              <w:t>2000</w:t>
            </w:r>
          </w:p>
        </w:tc>
        <w:tc>
          <w:tcPr>
            <w:tcW w:w="2071" w:type="dxa"/>
            <w:tcBorders/>
          </w:tcPr>
          <w:p>
            <w:pPr>
              <w:pStyle w:val="Normal"/>
              <w:widowControl/>
              <w:suppressAutoHyphens w:val="true"/>
              <w:spacing w:before="0" w:after="0"/>
              <w:jc w:val="both"/>
              <w:rPr>
                <w:rFonts w:ascii="Liberation Serif" w:hAnsi="Liberation Serif" w:eastAsia="SimSun" w:cs="Mangal"/>
                <w:kern w:val="0"/>
                <w:sz w:val="20"/>
                <w:szCs w:val="24"/>
                <w:lang w:val="ru-RU" w:eastAsia="zh-CN" w:bidi="hi-IN"/>
              </w:rPr>
            </w:pPr>
            <w:r>
              <w:rPr>
                <w:rFonts w:eastAsia="SimSun" w:cs="Mangal"/>
                <w:kern w:val="0"/>
                <w:sz w:val="20"/>
                <w:szCs w:val="24"/>
                <w:lang w:val="ru-RU" w:eastAsia="zh-CN" w:bidi="hi-IN"/>
              </w:rPr>
              <w:t>2400</w:t>
            </w:r>
          </w:p>
        </w:tc>
        <w:tc>
          <w:tcPr>
            <w:tcW w:w="2071" w:type="dxa"/>
            <w:tcBorders/>
          </w:tcPr>
          <w:p>
            <w:pPr>
              <w:pStyle w:val="Normal"/>
              <w:widowControl/>
              <w:suppressAutoHyphens w:val="true"/>
              <w:spacing w:before="0" w:after="0"/>
              <w:jc w:val="both"/>
              <w:rPr>
                <w:rFonts w:ascii="Liberation Serif" w:hAnsi="Liberation Serif" w:eastAsia="SimSun" w:cs="Mangal"/>
                <w:kern w:val="0"/>
                <w:sz w:val="20"/>
                <w:szCs w:val="24"/>
                <w:lang w:val="ru-RU" w:eastAsia="zh-CN" w:bidi="hi-IN"/>
              </w:rPr>
            </w:pPr>
            <w:r>
              <w:rPr>
                <w:rFonts w:eastAsia="SimSun" w:cs="Mangal"/>
                <w:kern w:val="0"/>
                <w:sz w:val="20"/>
                <w:szCs w:val="24"/>
                <w:lang w:val="ru-RU" w:eastAsia="zh-CN" w:bidi="hi-IN"/>
              </w:rPr>
              <w:t>2800</w:t>
            </w:r>
          </w:p>
        </w:tc>
        <w:tc>
          <w:tcPr>
            <w:tcW w:w="1717" w:type="dxa"/>
            <w:tcBorders/>
          </w:tcPr>
          <w:p>
            <w:pPr>
              <w:pStyle w:val="Normal"/>
              <w:widowControl/>
              <w:suppressAutoHyphens w:val="true"/>
              <w:spacing w:before="0" w:after="0"/>
              <w:jc w:val="both"/>
              <w:rPr>
                <w:rFonts w:ascii="Liberation Serif" w:hAnsi="Liberation Serif" w:eastAsia="SimSun" w:cs="Mangal"/>
                <w:kern w:val="0"/>
                <w:sz w:val="20"/>
                <w:szCs w:val="24"/>
                <w:lang w:val="ru-RU" w:eastAsia="zh-CN" w:bidi="hi-IN"/>
              </w:rPr>
            </w:pPr>
            <w:r>
              <w:rPr>
                <w:rFonts w:eastAsia="SimSun" w:cs="Mangal"/>
                <w:kern w:val="0"/>
                <w:sz w:val="20"/>
                <w:szCs w:val="24"/>
                <w:lang w:val="ru-RU" w:eastAsia="zh-CN" w:bidi="hi-IN"/>
              </w:rPr>
              <w:t>3000</w:t>
            </w:r>
          </w:p>
        </w:tc>
      </w:tr>
      <w:tr>
        <w:trPr>
          <w:trHeight w:val="315" w:hRule="atLeast"/>
        </w:trPr>
        <w:tc>
          <w:tcPr>
            <w:tcW w:w="1640" w:type="dxa"/>
            <w:tcBorders/>
          </w:tcPr>
          <w:p>
            <w:pPr>
              <w:pStyle w:val="Normal"/>
              <w:widowControl/>
              <w:suppressAutoHyphens w:val="true"/>
              <w:spacing w:before="0" w:after="0"/>
              <w:jc w:val="both"/>
              <w:rPr>
                <w:rFonts w:ascii="Liberation Serif" w:hAnsi="Liberation Serif" w:eastAsia="SimSun" w:cs="Mangal"/>
                <w:kern w:val="0"/>
                <w:sz w:val="20"/>
                <w:szCs w:val="24"/>
                <w:lang w:val="ru-RU" w:eastAsia="zh-CN" w:bidi="hi-IN"/>
              </w:rPr>
            </w:pPr>
            <w:r>
              <w:rPr>
                <w:rFonts w:eastAsia="SimSun" w:cs="Mangal"/>
                <w:kern w:val="0"/>
                <w:sz w:val="20"/>
                <w:szCs w:val="24"/>
                <w:lang w:val="ru-RU" w:eastAsia="zh-CN" w:bidi="hi-IN"/>
              </w:rPr>
              <w:t>Спорт</w:t>
            </w:r>
          </w:p>
        </w:tc>
        <w:tc>
          <w:tcPr>
            <w:tcW w:w="2071" w:type="dxa"/>
            <w:tcBorders/>
          </w:tcPr>
          <w:p>
            <w:pPr>
              <w:pStyle w:val="Normal"/>
              <w:widowControl/>
              <w:suppressAutoHyphens w:val="true"/>
              <w:spacing w:before="0" w:after="0"/>
              <w:jc w:val="both"/>
              <w:rPr>
                <w:rFonts w:ascii="Liberation Serif" w:hAnsi="Liberation Serif" w:eastAsia="SimSun" w:cs="Mangal"/>
                <w:kern w:val="0"/>
                <w:sz w:val="20"/>
                <w:szCs w:val="24"/>
                <w:lang w:val="ru-RU" w:eastAsia="zh-CN" w:bidi="hi-IN"/>
              </w:rPr>
            </w:pPr>
            <w:r>
              <w:rPr>
                <w:rFonts w:eastAsia="SimSun" w:cs="Mangal"/>
                <w:kern w:val="0"/>
                <w:sz w:val="20"/>
                <w:szCs w:val="24"/>
                <w:lang w:val="ru-RU" w:eastAsia="zh-CN" w:bidi="hi-IN"/>
              </w:rPr>
              <w:t>2000</w:t>
            </w:r>
          </w:p>
        </w:tc>
        <w:tc>
          <w:tcPr>
            <w:tcW w:w="2071" w:type="dxa"/>
            <w:tcBorders/>
          </w:tcPr>
          <w:p>
            <w:pPr>
              <w:pStyle w:val="Normal"/>
              <w:widowControl/>
              <w:suppressAutoHyphens w:val="true"/>
              <w:spacing w:before="0" w:after="0"/>
              <w:jc w:val="both"/>
              <w:rPr>
                <w:rFonts w:ascii="Liberation Serif" w:hAnsi="Liberation Serif" w:eastAsia="SimSun" w:cs="Mangal"/>
                <w:kern w:val="0"/>
                <w:sz w:val="20"/>
                <w:szCs w:val="24"/>
                <w:lang w:val="ru-RU" w:eastAsia="zh-CN" w:bidi="hi-IN"/>
              </w:rPr>
            </w:pPr>
            <w:r>
              <w:rPr>
                <w:rFonts w:eastAsia="SimSun" w:cs="Mangal"/>
                <w:kern w:val="0"/>
                <w:sz w:val="20"/>
                <w:szCs w:val="24"/>
                <w:lang w:val="ru-RU" w:eastAsia="zh-CN" w:bidi="hi-IN"/>
              </w:rPr>
              <w:t>2400</w:t>
            </w:r>
          </w:p>
        </w:tc>
        <w:tc>
          <w:tcPr>
            <w:tcW w:w="2071" w:type="dxa"/>
            <w:tcBorders/>
          </w:tcPr>
          <w:p>
            <w:pPr>
              <w:pStyle w:val="Normal"/>
              <w:widowControl/>
              <w:suppressAutoHyphens w:val="true"/>
              <w:spacing w:before="0" w:after="0"/>
              <w:jc w:val="both"/>
              <w:rPr>
                <w:rFonts w:ascii="Liberation Serif" w:hAnsi="Liberation Serif" w:eastAsia="SimSun" w:cs="Mangal"/>
                <w:kern w:val="0"/>
                <w:sz w:val="20"/>
                <w:szCs w:val="24"/>
                <w:lang w:val="ru-RU" w:eastAsia="zh-CN" w:bidi="hi-IN"/>
              </w:rPr>
            </w:pPr>
            <w:r>
              <w:rPr>
                <w:rFonts w:eastAsia="SimSun" w:cs="Mangal"/>
                <w:kern w:val="0"/>
                <w:sz w:val="20"/>
                <w:szCs w:val="24"/>
                <w:lang w:val="ru-RU" w:eastAsia="zh-CN" w:bidi="hi-IN"/>
              </w:rPr>
              <w:t>2800</w:t>
            </w:r>
          </w:p>
        </w:tc>
        <w:tc>
          <w:tcPr>
            <w:tcW w:w="1717" w:type="dxa"/>
            <w:tcBorders/>
          </w:tcPr>
          <w:p>
            <w:pPr>
              <w:pStyle w:val="Normal"/>
              <w:widowControl/>
              <w:suppressAutoHyphens w:val="true"/>
              <w:spacing w:before="0" w:after="0"/>
              <w:jc w:val="both"/>
              <w:rPr>
                <w:rFonts w:ascii="Liberation Serif" w:hAnsi="Liberation Serif" w:eastAsia="SimSun" w:cs="Mangal"/>
                <w:kern w:val="0"/>
                <w:sz w:val="20"/>
                <w:szCs w:val="24"/>
                <w:lang w:val="ru-RU" w:eastAsia="zh-CN" w:bidi="hi-IN"/>
              </w:rPr>
            </w:pPr>
            <w:r>
              <w:rPr>
                <w:rFonts w:eastAsia="SimSun" w:cs="Mangal"/>
                <w:kern w:val="0"/>
                <w:sz w:val="20"/>
                <w:szCs w:val="24"/>
                <w:lang w:val="ru-RU" w:eastAsia="zh-CN" w:bidi="hi-IN"/>
              </w:rPr>
              <w:t>3000</w:t>
            </w:r>
          </w:p>
        </w:tc>
      </w:tr>
      <w:tr>
        <w:trPr>
          <w:trHeight w:val="570" w:hRule="atLeast"/>
        </w:trPr>
        <w:tc>
          <w:tcPr>
            <w:tcW w:w="1640" w:type="dxa"/>
            <w:vMerge w:val="restart"/>
            <w:tcBorders/>
          </w:tcPr>
          <w:p>
            <w:pPr>
              <w:pStyle w:val="Normal"/>
              <w:widowControl/>
              <w:suppressAutoHyphens w:val="true"/>
              <w:spacing w:before="0" w:after="0"/>
              <w:jc w:val="both"/>
              <w:rPr>
                <w:rFonts w:ascii="Liberation Serif" w:hAnsi="Liberation Serif" w:eastAsia="SimSun" w:cs="Mangal"/>
                <w:kern w:val="0"/>
                <w:sz w:val="20"/>
                <w:szCs w:val="24"/>
                <w:lang w:val="ru-RU" w:eastAsia="zh-CN" w:bidi="hi-IN"/>
              </w:rPr>
            </w:pPr>
            <w:r>
              <w:rPr>
                <w:rFonts w:eastAsia="SimSun" w:cs="Mangal"/>
                <w:kern w:val="0"/>
                <w:sz w:val="20"/>
                <w:szCs w:val="24"/>
                <w:lang w:val="ru-RU" w:eastAsia="zh-CN" w:bidi="hi-IN"/>
              </w:rPr>
              <w:t>Семейный до 10</w:t>
            </w:r>
          </w:p>
        </w:tc>
        <w:tc>
          <w:tcPr>
            <w:tcW w:w="2071" w:type="dxa"/>
            <w:tcBorders/>
          </w:tcPr>
          <w:p>
            <w:pPr>
              <w:pStyle w:val="Normal"/>
              <w:widowControl/>
              <w:suppressAutoHyphens w:val="true"/>
              <w:spacing w:before="0" w:after="0"/>
              <w:jc w:val="both"/>
              <w:rPr>
                <w:rFonts w:ascii="Liberation Serif" w:hAnsi="Liberation Serif" w:eastAsia="SimSun" w:cs="Mangal"/>
                <w:kern w:val="0"/>
                <w:sz w:val="20"/>
                <w:szCs w:val="24"/>
                <w:lang w:val="ru-RU" w:eastAsia="zh-CN" w:bidi="hi-IN"/>
              </w:rPr>
            </w:pPr>
            <w:r>
              <w:rPr>
                <w:rFonts w:eastAsia="SimSun" w:cs="Mangal"/>
                <w:kern w:val="0"/>
                <w:sz w:val="20"/>
                <w:szCs w:val="24"/>
                <w:lang w:val="ru-RU" w:eastAsia="zh-CN" w:bidi="hi-IN"/>
              </w:rPr>
              <w:t>2000-первый участник,</w:t>
            </w:r>
          </w:p>
        </w:tc>
        <w:tc>
          <w:tcPr>
            <w:tcW w:w="2071" w:type="dxa"/>
            <w:tcBorders/>
          </w:tcPr>
          <w:p>
            <w:pPr>
              <w:pStyle w:val="Normal"/>
              <w:widowControl/>
              <w:suppressAutoHyphens w:val="true"/>
              <w:spacing w:before="0" w:after="0"/>
              <w:jc w:val="both"/>
              <w:rPr>
                <w:rFonts w:ascii="Liberation Serif" w:hAnsi="Liberation Serif" w:eastAsia="SimSun" w:cs="Mangal"/>
                <w:kern w:val="0"/>
                <w:sz w:val="20"/>
                <w:szCs w:val="24"/>
                <w:lang w:val="ru-RU" w:eastAsia="zh-CN" w:bidi="hi-IN"/>
              </w:rPr>
            </w:pPr>
            <w:r>
              <w:rPr>
                <w:rFonts w:eastAsia="SimSun" w:cs="Mangal"/>
                <w:kern w:val="0"/>
                <w:sz w:val="20"/>
                <w:szCs w:val="24"/>
                <w:lang w:val="ru-RU" w:eastAsia="zh-CN" w:bidi="hi-IN"/>
              </w:rPr>
              <w:t>2400-первый участник,</w:t>
            </w:r>
          </w:p>
        </w:tc>
        <w:tc>
          <w:tcPr>
            <w:tcW w:w="2071" w:type="dxa"/>
            <w:tcBorders/>
          </w:tcPr>
          <w:p>
            <w:pPr>
              <w:pStyle w:val="Normal"/>
              <w:widowControl/>
              <w:suppressAutoHyphens w:val="true"/>
              <w:spacing w:before="0" w:after="0"/>
              <w:jc w:val="both"/>
              <w:rPr>
                <w:rFonts w:ascii="Liberation Serif" w:hAnsi="Liberation Serif" w:eastAsia="SimSun" w:cs="Mangal"/>
                <w:kern w:val="0"/>
                <w:sz w:val="20"/>
                <w:szCs w:val="24"/>
                <w:lang w:val="ru-RU" w:eastAsia="zh-CN" w:bidi="hi-IN"/>
              </w:rPr>
            </w:pPr>
            <w:r>
              <w:rPr>
                <w:rFonts w:eastAsia="SimSun" w:cs="Mangal"/>
                <w:kern w:val="0"/>
                <w:sz w:val="20"/>
                <w:szCs w:val="24"/>
                <w:lang w:val="ru-RU" w:eastAsia="zh-CN" w:bidi="hi-IN"/>
              </w:rPr>
              <w:t>2800-первый участник,</w:t>
            </w:r>
          </w:p>
        </w:tc>
        <w:tc>
          <w:tcPr>
            <w:tcW w:w="1717" w:type="dxa"/>
            <w:tcBorders/>
          </w:tcPr>
          <w:p>
            <w:pPr>
              <w:pStyle w:val="Normal"/>
              <w:widowControl/>
              <w:suppressAutoHyphens w:val="true"/>
              <w:spacing w:before="0" w:after="0"/>
              <w:jc w:val="both"/>
              <w:rPr>
                <w:rFonts w:ascii="Liberation Serif" w:hAnsi="Liberation Serif" w:eastAsia="SimSun" w:cs="Mangal"/>
                <w:kern w:val="0"/>
                <w:sz w:val="20"/>
                <w:szCs w:val="24"/>
                <w:lang w:val="ru-RU" w:eastAsia="zh-CN" w:bidi="hi-IN"/>
              </w:rPr>
            </w:pPr>
            <w:r>
              <w:rPr>
                <w:rFonts w:eastAsia="SimSun" w:cs="Mangal"/>
                <w:kern w:val="0"/>
                <w:sz w:val="20"/>
                <w:szCs w:val="24"/>
                <w:lang w:val="ru-RU" w:eastAsia="zh-CN" w:bidi="hi-IN"/>
              </w:rPr>
              <w:t>3000-первый участник,</w:t>
            </w:r>
          </w:p>
        </w:tc>
      </w:tr>
      <w:tr>
        <w:trPr>
          <w:trHeight w:val="870" w:hRule="atLeast"/>
        </w:trPr>
        <w:tc>
          <w:tcPr>
            <w:tcW w:w="1640" w:type="dxa"/>
            <w:vMerge w:val="continue"/>
            <w:tcBorders/>
          </w:tcPr>
          <w:p>
            <w:pPr>
              <w:pStyle w:val="Normal"/>
              <w:widowControl/>
              <w:suppressAutoHyphens w:val="true"/>
              <w:spacing w:before="0" w:after="0"/>
              <w:jc w:val="both"/>
              <w:rPr>
                <w:rFonts w:ascii="Liberation Serif" w:hAnsi="Liberation Serif" w:eastAsia="SimSun" w:cs="Mangal"/>
                <w:kern w:val="0"/>
                <w:sz w:val="20"/>
                <w:szCs w:val="24"/>
                <w:lang w:val="ru-RU" w:eastAsia="zh-CN" w:bidi="hi-IN"/>
              </w:rPr>
            </w:pPr>
            <w:r>
              <w:rPr>
                <w:rFonts w:eastAsia="SimSun" w:cs="Mangal"/>
                <w:kern w:val="0"/>
                <w:sz w:val="20"/>
                <w:szCs w:val="24"/>
                <w:lang w:val="ru-RU" w:eastAsia="zh-CN" w:bidi="hi-IN"/>
              </w:rPr>
            </w:r>
          </w:p>
        </w:tc>
        <w:tc>
          <w:tcPr>
            <w:tcW w:w="2071" w:type="dxa"/>
            <w:tcBorders/>
          </w:tcPr>
          <w:p>
            <w:pPr>
              <w:pStyle w:val="Normal"/>
              <w:widowControl/>
              <w:suppressAutoHyphens w:val="true"/>
              <w:spacing w:before="0" w:after="0"/>
              <w:jc w:val="both"/>
              <w:rPr>
                <w:rFonts w:ascii="Liberation Serif" w:hAnsi="Liberation Serif" w:eastAsia="SimSun" w:cs="Mangal"/>
                <w:kern w:val="0"/>
                <w:sz w:val="20"/>
                <w:szCs w:val="24"/>
                <w:lang w:val="ru-RU" w:eastAsia="zh-CN" w:bidi="hi-IN"/>
              </w:rPr>
            </w:pPr>
            <w:r>
              <w:rPr>
                <w:rFonts w:eastAsia="SimSun" w:cs="Mangal"/>
                <w:kern w:val="0"/>
                <w:sz w:val="20"/>
                <w:szCs w:val="24"/>
                <w:lang w:val="ru-RU" w:eastAsia="zh-CN" w:bidi="hi-IN"/>
              </w:rPr>
              <w:t>1000- каждый следующий участник</w:t>
            </w:r>
          </w:p>
        </w:tc>
        <w:tc>
          <w:tcPr>
            <w:tcW w:w="2071" w:type="dxa"/>
            <w:tcBorders/>
          </w:tcPr>
          <w:p>
            <w:pPr>
              <w:pStyle w:val="Normal"/>
              <w:widowControl/>
              <w:suppressAutoHyphens w:val="true"/>
              <w:spacing w:before="0" w:after="0"/>
              <w:jc w:val="both"/>
              <w:rPr>
                <w:rFonts w:ascii="Liberation Serif" w:hAnsi="Liberation Serif" w:eastAsia="SimSun" w:cs="Mangal"/>
                <w:kern w:val="0"/>
                <w:sz w:val="20"/>
                <w:szCs w:val="24"/>
                <w:lang w:val="ru-RU" w:eastAsia="zh-CN" w:bidi="hi-IN"/>
              </w:rPr>
            </w:pPr>
            <w:r>
              <w:rPr>
                <w:rFonts w:eastAsia="SimSun" w:cs="Mangal"/>
                <w:kern w:val="0"/>
                <w:sz w:val="20"/>
                <w:szCs w:val="24"/>
                <w:lang w:val="ru-RU" w:eastAsia="zh-CN" w:bidi="hi-IN"/>
              </w:rPr>
              <w:t>1200- каждый следующий участник</w:t>
            </w:r>
          </w:p>
        </w:tc>
        <w:tc>
          <w:tcPr>
            <w:tcW w:w="2071" w:type="dxa"/>
            <w:tcBorders/>
          </w:tcPr>
          <w:p>
            <w:pPr>
              <w:pStyle w:val="Normal"/>
              <w:widowControl/>
              <w:suppressAutoHyphens w:val="true"/>
              <w:spacing w:before="0" w:after="0"/>
              <w:jc w:val="both"/>
              <w:rPr>
                <w:rFonts w:ascii="Liberation Serif" w:hAnsi="Liberation Serif" w:eastAsia="SimSun" w:cs="Mangal"/>
                <w:kern w:val="0"/>
                <w:sz w:val="20"/>
                <w:szCs w:val="24"/>
                <w:lang w:val="ru-RU" w:eastAsia="zh-CN" w:bidi="hi-IN"/>
              </w:rPr>
            </w:pPr>
            <w:r>
              <w:rPr>
                <w:rFonts w:eastAsia="SimSun" w:cs="Mangal"/>
                <w:kern w:val="0"/>
                <w:sz w:val="20"/>
                <w:szCs w:val="24"/>
                <w:lang w:val="ru-RU" w:eastAsia="zh-CN" w:bidi="hi-IN"/>
              </w:rPr>
              <w:t>1400- каждый следующий участник</w:t>
            </w:r>
          </w:p>
        </w:tc>
        <w:tc>
          <w:tcPr>
            <w:tcW w:w="1717" w:type="dxa"/>
            <w:tcBorders/>
          </w:tcPr>
          <w:p>
            <w:pPr>
              <w:pStyle w:val="Normal"/>
              <w:widowControl/>
              <w:suppressAutoHyphens w:val="true"/>
              <w:spacing w:before="0" w:after="0"/>
              <w:jc w:val="both"/>
              <w:rPr>
                <w:rFonts w:ascii="Liberation Serif" w:hAnsi="Liberation Serif" w:eastAsia="SimSun" w:cs="Mangal"/>
                <w:kern w:val="0"/>
                <w:sz w:val="20"/>
                <w:szCs w:val="24"/>
                <w:lang w:val="ru-RU" w:eastAsia="zh-CN" w:bidi="hi-IN"/>
              </w:rPr>
            </w:pPr>
            <w:r>
              <w:rPr>
                <w:rFonts w:eastAsia="SimSun" w:cs="Mangal"/>
                <w:kern w:val="0"/>
                <w:sz w:val="20"/>
                <w:szCs w:val="24"/>
                <w:lang w:val="ru-RU" w:eastAsia="zh-CN" w:bidi="hi-IN"/>
              </w:rPr>
              <w:t>1500- каждый следующий участник</w:t>
            </w:r>
          </w:p>
        </w:tc>
      </w:tr>
      <w:tr>
        <w:trPr>
          <w:trHeight w:val="570" w:hRule="atLeast"/>
        </w:trPr>
        <w:tc>
          <w:tcPr>
            <w:tcW w:w="1640" w:type="dxa"/>
            <w:vMerge w:val="restart"/>
            <w:tcBorders/>
          </w:tcPr>
          <w:p>
            <w:pPr>
              <w:pStyle w:val="Normal"/>
              <w:widowControl/>
              <w:suppressAutoHyphens w:val="true"/>
              <w:spacing w:before="0" w:after="0"/>
              <w:jc w:val="both"/>
              <w:rPr>
                <w:rFonts w:ascii="Liberation Serif" w:hAnsi="Liberation Serif" w:eastAsia="SimSun" w:cs="Mangal"/>
                <w:kern w:val="0"/>
                <w:sz w:val="20"/>
                <w:szCs w:val="24"/>
                <w:lang w:val="ru-RU" w:eastAsia="zh-CN" w:bidi="hi-IN"/>
              </w:rPr>
            </w:pPr>
            <w:r>
              <w:rPr>
                <w:rFonts w:eastAsia="SimSun" w:cs="Mangal"/>
                <w:kern w:val="0"/>
                <w:sz w:val="20"/>
                <w:szCs w:val="24"/>
                <w:lang w:val="ru-RU" w:eastAsia="zh-CN" w:bidi="hi-IN"/>
              </w:rPr>
              <w:t>Семейный 11-15</w:t>
            </w:r>
          </w:p>
        </w:tc>
        <w:tc>
          <w:tcPr>
            <w:tcW w:w="2071" w:type="dxa"/>
            <w:tcBorders/>
          </w:tcPr>
          <w:p>
            <w:pPr>
              <w:pStyle w:val="Normal"/>
              <w:widowControl/>
              <w:suppressAutoHyphens w:val="true"/>
              <w:spacing w:before="0" w:after="0"/>
              <w:jc w:val="both"/>
              <w:rPr>
                <w:rFonts w:ascii="Liberation Serif" w:hAnsi="Liberation Serif" w:eastAsia="SimSun" w:cs="Mangal"/>
                <w:kern w:val="0"/>
                <w:sz w:val="20"/>
                <w:szCs w:val="24"/>
                <w:lang w:val="ru-RU" w:eastAsia="zh-CN" w:bidi="hi-IN"/>
              </w:rPr>
            </w:pPr>
            <w:r>
              <w:rPr>
                <w:rFonts w:eastAsia="SimSun" w:cs="Mangal"/>
                <w:kern w:val="0"/>
                <w:sz w:val="20"/>
                <w:szCs w:val="24"/>
                <w:lang w:val="ru-RU" w:eastAsia="zh-CN" w:bidi="hi-IN"/>
              </w:rPr>
              <w:t>2000-первый участник,</w:t>
            </w:r>
          </w:p>
        </w:tc>
        <w:tc>
          <w:tcPr>
            <w:tcW w:w="2071" w:type="dxa"/>
            <w:tcBorders/>
          </w:tcPr>
          <w:p>
            <w:pPr>
              <w:pStyle w:val="Normal"/>
              <w:widowControl/>
              <w:suppressAutoHyphens w:val="true"/>
              <w:spacing w:before="0" w:after="0"/>
              <w:jc w:val="both"/>
              <w:rPr>
                <w:rFonts w:ascii="Liberation Serif" w:hAnsi="Liberation Serif" w:eastAsia="SimSun" w:cs="Mangal"/>
                <w:kern w:val="0"/>
                <w:sz w:val="20"/>
                <w:szCs w:val="24"/>
                <w:lang w:val="ru-RU" w:eastAsia="zh-CN" w:bidi="hi-IN"/>
              </w:rPr>
            </w:pPr>
            <w:r>
              <w:rPr>
                <w:rFonts w:eastAsia="SimSun" w:cs="Mangal"/>
                <w:kern w:val="0"/>
                <w:sz w:val="20"/>
                <w:szCs w:val="24"/>
                <w:lang w:val="ru-RU" w:eastAsia="zh-CN" w:bidi="hi-IN"/>
              </w:rPr>
              <w:t>2400-первый участник,</w:t>
            </w:r>
          </w:p>
        </w:tc>
        <w:tc>
          <w:tcPr>
            <w:tcW w:w="2071" w:type="dxa"/>
            <w:tcBorders/>
          </w:tcPr>
          <w:p>
            <w:pPr>
              <w:pStyle w:val="Normal"/>
              <w:widowControl/>
              <w:suppressAutoHyphens w:val="true"/>
              <w:spacing w:before="0" w:after="0"/>
              <w:jc w:val="both"/>
              <w:rPr>
                <w:rFonts w:ascii="Liberation Serif" w:hAnsi="Liberation Serif" w:eastAsia="SimSun" w:cs="Mangal"/>
                <w:kern w:val="0"/>
                <w:sz w:val="20"/>
                <w:szCs w:val="24"/>
                <w:lang w:val="ru-RU" w:eastAsia="zh-CN" w:bidi="hi-IN"/>
              </w:rPr>
            </w:pPr>
            <w:r>
              <w:rPr>
                <w:rFonts w:eastAsia="SimSun" w:cs="Mangal"/>
                <w:kern w:val="0"/>
                <w:sz w:val="20"/>
                <w:szCs w:val="24"/>
                <w:lang w:val="ru-RU" w:eastAsia="zh-CN" w:bidi="hi-IN"/>
              </w:rPr>
              <w:t>2800-первый участник,</w:t>
            </w:r>
          </w:p>
        </w:tc>
        <w:tc>
          <w:tcPr>
            <w:tcW w:w="1717" w:type="dxa"/>
            <w:tcBorders/>
          </w:tcPr>
          <w:p>
            <w:pPr>
              <w:pStyle w:val="Normal"/>
              <w:widowControl/>
              <w:suppressAutoHyphens w:val="true"/>
              <w:spacing w:before="0" w:after="0"/>
              <w:jc w:val="both"/>
              <w:rPr>
                <w:rFonts w:ascii="Liberation Serif" w:hAnsi="Liberation Serif" w:eastAsia="SimSun" w:cs="Mangal"/>
                <w:kern w:val="0"/>
                <w:sz w:val="20"/>
                <w:szCs w:val="24"/>
                <w:lang w:val="ru-RU" w:eastAsia="zh-CN" w:bidi="hi-IN"/>
              </w:rPr>
            </w:pPr>
            <w:r>
              <w:rPr>
                <w:rFonts w:eastAsia="SimSun" w:cs="Mangal"/>
                <w:kern w:val="0"/>
                <w:sz w:val="20"/>
                <w:szCs w:val="24"/>
                <w:lang w:val="ru-RU" w:eastAsia="zh-CN" w:bidi="hi-IN"/>
              </w:rPr>
              <w:t>3000-первый участник,</w:t>
            </w:r>
          </w:p>
        </w:tc>
      </w:tr>
      <w:tr>
        <w:trPr>
          <w:trHeight w:val="870" w:hRule="atLeast"/>
        </w:trPr>
        <w:tc>
          <w:tcPr>
            <w:tcW w:w="1640" w:type="dxa"/>
            <w:vMerge w:val="continue"/>
            <w:tcBorders/>
          </w:tcPr>
          <w:p>
            <w:pPr>
              <w:pStyle w:val="Normal"/>
              <w:widowControl/>
              <w:suppressAutoHyphens w:val="true"/>
              <w:spacing w:before="0" w:after="0"/>
              <w:jc w:val="both"/>
              <w:rPr>
                <w:rFonts w:ascii="Liberation Serif" w:hAnsi="Liberation Serif" w:eastAsia="SimSun" w:cs="Mangal"/>
                <w:kern w:val="0"/>
                <w:sz w:val="20"/>
                <w:szCs w:val="24"/>
                <w:lang w:val="ru-RU" w:eastAsia="zh-CN" w:bidi="hi-IN"/>
              </w:rPr>
            </w:pPr>
            <w:r>
              <w:rPr>
                <w:rFonts w:eastAsia="SimSun" w:cs="Mangal"/>
                <w:kern w:val="0"/>
                <w:sz w:val="20"/>
                <w:szCs w:val="24"/>
                <w:lang w:val="ru-RU" w:eastAsia="zh-CN" w:bidi="hi-IN"/>
              </w:rPr>
            </w:r>
          </w:p>
        </w:tc>
        <w:tc>
          <w:tcPr>
            <w:tcW w:w="2071" w:type="dxa"/>
            <w:tcBorders/>
          </w:tcPr>
          <w:p>
            <w:pPr>
              <w:pStyle w:val="Normal"/>
              <w:widowControl/>
              <w:suppressAutoHyphens w:val="true"/>
              <w:spacing w:before="0" w:after="0"/>
              <w:jc w:val="both"/>
              <w:rPr>
                <w:rFonts w:ascii="Liberation Serif" w:hAnsi="Liberation Serif" w:eastAsia="SimSun" w:cs="Mangal"/>
                <w:kern w:val="0"/>
                <w:sz w:val="20"/>
                <w:szCs w:val="24"/>
                <w:lang w:val="ru-RU" w:eastAsia="zh-CN" w:bidi="hi-IN"/>
              </w:rPr>
            </w:pPr>
            <w:r>
              <w:rPr>
                <w:rFonts w:eastAsia="SimSun" w:cs="Mangal"/>
                <w:kern w:val="0"/>
                <w:sz w:val="20"/>
                <w:szCs w:val="24"/>
                <w:lang w:val="ru-RU" w:eastAsia="zh-CN" w:bidi="hi-IN"/>
              </w:rPr>
              <w:t>1000-каждый следующий участник</w:t>
            </w:r>
          </w:p>
        </w:tc>
        <w:tc>
          <w:tcPr>
            <w:tcW w:w="2071" w:type="dxa"/>
            <w:tcBorders/>
          </w:tcPr>
          <w:p>
            <w:pPr>
              <w:pStyle w:val="Normal"/>
              <w:widowControl/>
              <w:suppressAutoHyphens w:val="true"/>
              <w:spacing w:before="0" w:after="0"/>
              <w:jc w:val="both"/>
              <w:rPr>
                <w:rFonts w:ascii="Liberation Serif" w:hAnsi="Liberation Serif" w:eastAsia="SimSun" w:cs="Mangal"/>
                <w:kern w:val="0"/>
                <w:sz w:val="20"/>
                <w:szCs w:val="24"/>
                <w:lang w:val="ru-RU" w:eastAsia="zh-CN" w:bidi="hi-IN"/>
              </w:rPr>
            </w:pPr>
            <w:r>
              <w:rPr>
                <w:rFonts w:eastAsia="SimSun" w:cs="Mangal"/>
                <w:kern w:val="0"/>
                <w:sz w:val="20"/>
                <w:szCs w:val="24"/>
                <w:lang w:val="ru-RU" w:eastAsia="zh-CN" w:bidi="hi-IN"/>
              </w:rPr>
              <w:t>1200- каждый следующий участник</w:t>
            </w:r>
          </w:p>
        </w:tc>
        <w:tc>
          <w:tcPr>
            <w:tcW w:w="2071" w:type="dxa"/>
            <w:tcBorders/>
          </w:tcPr>
          <w:p>
            <w:pPr>
              <w:pStyle w:val="Normal"/>
              <w:widowControl/>
              <w:suppressAutoHyphens w:val="true"/>
              <w:spacing w:before="0" w:after="0"/>
              <w:jc w:val="both"/>
              <w:rPr>
                <w:rFonts w:ascii="Liberation Serif" w:hAnsi="Liberation Serif" w:eastAsia="SimSun" w:cs="Mangal"/>
                <w:kern w:val="0"/>
                <w:sz w:val="20"/>
                <w:szCs w:val="24"/>
                <w:lang w:val="ru-RU" w:eastAsia="zh-CN" w:bidi="hi-IN"/>
              </w:rPr>
            </w:pPr>
            <w:r>
              <w:rPr>
                <w:rFonts w:eastAsia="SimSun" w:cs="Mangal"/>
                <w:kern w:val="0"/>
                <w:sz w:val="20"/>
                <w:szCs w:val="24"/>
                <w:lang w:val="ru-RU" w:eastAsia="zh-CN" w:bidi="hi-IN"/>
              </w:rPr>
              <w:t>1400- каждый следующий участник</w:t>
            </w:r>
          </w:p>
        </w:tc>
        <w:tc>
          <w:tcPr>
            <w:tcW w:w="1717" w:type="dxa"/>
            <w:tcBorders/>
          </w:tcPr>
          <w:p>
            <w:pPr>
              <w:pStyle w:val="Normal"/>
              <w:widowControl/>
              <w:suppressAutoHyphens w:val="true"/>
              <w:spacing w:before="0" w:after="0"/>
              <w:jc w:val="both"/>
              <w:rPr>
                <w:rFonts w:ascii="Liberation Serif" w:hAnsi="Liberation Serif" w:eastAsia="SimSun" w:cs="Mangal"/>
                <w:kern w:val="0"/>
                <w:sz w:val="20"/>
                <w:szCs w:val="24"/>
                <w:lang w:val="ru-RU" w:eastAsia="zh-CN" w:bidi="hi-IN"/>
              </w:rPr>
            </w:pPr>
            <w:r>
              <w:rPr>
                <w:rFonts w:eastAsia="SimSun" w:cs="Mangal"/>
                <w:kern w:val="0"/>
                <w:sz w:val="20"/>
                <w:szCs w:val="24"/>
                <w:lang w:val="ru-RU" w:eastAsia="zh-CN" w:bidi="hi-IN"/>
              </w:rPr>
              <w:t>1500- каждый следующий участник</w:t>
            </w:r>
          </w:p>
        </w:tc>
      </w:tr>
      <w:tr>
        <w:trPr>
          <w:trHeight w:val="750" w:hRule="atLeast"/>
        </w:trPr>
        <w:tc>
          <w:tcPr>
            <w:tcW w:w="9570" w:type="dxa"/>
            <w:gridSpan w:val="5"/>
            <w:tcBorders/>
          </w:tcPr>
          <w:p>
            <w:pPr>
              <w:pStyle w:val="Normal"/>
              <w:widowControl/>
              <w:suppressAutoHyphens w:val="true"/>
              <w:spacing w:before="0" w:after="0"/>
              <w:jc w:val="both"/>
              <w:rPr>
                <w:b/>
                <w:b/>
                <w:bCs/>
              </w:rPr>
            </w:pPr>
            <w:r>
              <w:rPr>
                <w:rFonts w:eastAsia="SimSun" w:cs="Mangal"/>
                <w:b/>
                <w:bCs/>
                <w:kern w:val="0"/>
                <w:sz w:val="20"/>
                <w:szCs w:val="24"/>
                <w:lang w:val="ru-RU" w:eastAsia="zh-CN" w:bidi="hi-IN"/>
              </w:rPr>
              <w:t>При участии с чипом организаторов, плата за аренду чипа составляет 1</w:t>
            </w:r>
            <w:r>
              <w:rPr>
                <w:rFonts w:eastAsia="SimSun" w:cs="Mangal"/>
                <w:b/>
                <w:bCs/>
                <w:kern w:val="0"/>
                <w:sz w:val="20"/>
                <w:szCs w:val="24"/>
                <w:lang w:val="ru-RU" w:eastAsia="zh-CN" w:bidi="hi-IN"/>
              </w:rPr>
              <w:t>0</w:t>
            </w:r>
            <w:r>
              <w:rPr>
                <w:rFonts w:eastAsia="SimSun" w:cs="Mangal"/>
                <w:b/>
                <w:bCs/>
                <w:kern w:val="0"/>
                <w:sz w:val="20"/>
                <w:szCs w:val="24"/>
                <w:lang w:val="ru-RU" w:eastAsia="zh-CN" w:bidi="hi-IN"/>
              </w:rPr>
              <w:t>0 р. и оплачивается на месте старта. Залог за чип 500 рублей, возвращается на финише, при сдаче исправного чипа.</w:t>
            </w:r>
          </w:p>
        </w:tc>
      </w:tr>
    </w:tbl>
    <w:p>
      <w:pPr>
        <w:pStyle w:val="Normal"/>
        <w:jc w:val="both"/>
        <w:rPr/>
      </w:pPr>
      <w:r>
        <w:rPr/>
      </w:r>
    </w:p>
    <w:p>
      <w:pPr>
        <w:pStyle w:val="Normal"/>
        <w:jc w:val="both"/>
        <w:rPr/>
      </w:pPr>
      <w:r>
        <w:rPr/>
        <w:t>11.3.</w:t>
        <w:tab/>
        <w:t>При оплате стартового взноса участниками и при их неявке на старт Гонки стартовый взнос не возвращается.</w:t>
      </w:r>
    </w:p>
    <w:p>
      <w:pPr>
        <w:pStyle w:val="Normal"/>
        <w:jc w:val="both"/>
        <w:rPr/>
      </w:pPr>
      <w:r>
        <w:rPr/>
        <w:t xml:space="preserve">11.4. В этом году традиционная футболка не входит в стартовый взнос и стартовый пакет. Желающие могут заказать футболку, прислав на почту </w:t>
      </w:r>
      <w:hyperlink r:id="rId4">
        <w:r>
          <w:rPr>
            <w:color w:val="0000FF"/>
          </w:rPr>
          <w:t>avantyur.tver@yandex.ru</w:t>
        </w:r>
      </w:hyperlink>
      <w:r>
        <w:rPr/>
        <w:t xml:space="preserve"> сообщение с указанием команды, количества и размера футболкок (XS, S, M, L, XL, XXL. XXXL) и оплатив на реквизиты, указанные в ответном сообщении. При выборе футболок для  детей вводить Размер (Рост). Макет футболки, стоимость</w:t>
      </w:r>
      <w:bookmarkStart w:id="1" w:name="_GoBack"/>
      <w:bookmarkEnd w:id="1"/>
      <w:r>
        <w:rPr/>
        <w:t xml:space="preserve"> и объявление о начале заказа будут размещены  позже на странице в группе </w:t>
      </w:r>
      <w:r>
        <w:rPr>
          <w:color w:val="0000FF"/>
        </w:rPr>
        <w:t>вконтакте (</w:t>
      </w:r>
      <w:hyperlink r:id="rId5">
        <w:r>
          <w:rPr/>
          <w:t>https://vk.com/avanturrace</w:t>
        </w:r>
      </w:hyperlink>
      <w:r>
        <w:rPr>
          <w:color w:val="0000FF"/>
        </w:rPr>
        <w:t xml:space="preserve">). </w:t>
      </w:r>
      <w:r>
        <w:rPr/>
        <w:t>Следите за новостями!</w:t>
      </w:r>
    </w:p>
    <w:p>
      <w:pPr>
        <w:pStyle w:val="Normal"/>
        <w:jc w:val="both"/>
        <w:rPr/>
      </w:pPr>
      <w:r>
        <w:rPr>
          <w:u w:val="single"/>
        </w:rPr>
        <w:t>11.5.</w:t>
        <w:tab/>
        <w:t xml:space="preserve">Так как на месте старта может не оказаться технической возможности осуществления безналичных расчетов, настоятельно рекомендуется иметь наличные денежные средства . Просьба с пониманием отнестись к данной информации!!!! </w:t>
      </w:r>
    </w:p>
    <w:p>
      <w:pPr>
        <w:pStyle w:val="Normal"/>
        <w:jc w:val="both"/>
        <w:rPr>
          <w:b/>
          <w:b/>
          <w:u w:val="single"/>
        </w:rPr>
      </w:pPr>
      <w:r>
        <w:rPr>
          <w:b/>
          <w:u w:val="single"/>
        </w:rPr>
        <w:t>*Внимание! Изменение участников команда, названия команды, категории или зачета на месте старта, при своевременной оплате первоначального взноса – предусматривает дополнительную оплату 500 рублей с команды.</w:t>
      </w:r>
    </w:p>
    <w:p>
      <w:pPr>
        <w:pStyle w:val="Normal"/>
        <w:jc w:val="both"/>
        <w:rPr/>
      </w:pPr>
      <w:r>
        <w:rPr/>
      </w:r>
    </w:p>
    <w:p>
      <w:pPr>
        <w:pStyle w:val="Normal"/>
        <w:jc w:val="both"/>
        <w:rPr/>
      </w:pPr>
      <w:r>
        <w:rPr/>
        <w:t>По вопросам Гонки обращаться  по тел. 8-904-001-04-43 Михайлов Петр Сергеевич</w:t>
      </w:r>
    </w:p>
    <w:p>
      <w:pPr>
        <w:pStyle w:val="Normal"/>
        <w:jc w:val="both"/>
        <w:rPr/>
      </w:pPr>
      <w:r>
        <w:rPr/>
        <w:t xml:space="preserve">                                                             </w:t>
      </w:r>
      <w:r>
        <w:rPr/>
        <w:t>тел. 8-904-019-50-10 Ефимов Алексей Геннадьевич</w:t>
      </w:r>
    </w:p>
    <w:p>
      <w:pPr>
        <w:pStyle w:val="Normal"/>
        <w:jc w:val="both"/>
        <w:rPr/>
      </w:pPr>
      <w:r>
        <w:rPr/>
        <w:t xml:space="preserve">на электронный адрес: </w:t>
      </w:r>
      <w:hyperlink r:id="rId6">
        <w:r>
          <w:rPr>
            <w:color w:val="0000FF"/>
          </w:rPr>
          <w:t>avantyur.tver@yandex.ru</w:t>
        </w:r>
      </w:hyperlink>
      <w:r>
        <w:rPr/>
        <w:t xml:space="preserve">  или  в группе </w:t>
      </w:r>
      <w:r>
        <w:rPr>
          <w:color w:val="0000FF"/>
        </w:rPr>
        <w:t>вконтакте</w:t>
      </w:r>
    </w:p>
    <w:p>
      <w:pPr>
        <w:pStyle w:val="Normal"/>
        <w:ind w:firstLine="284"/>
        <w:jc w:val="both"/>
        <w:rPr>
          <w:i/>
          <w:i/>
          <w:color w:val="92D050"/>
        </w:rPr>
      </w:pPr>
      <w:r>
        <w:rPr>
          <w:i/>
          <w:color w:val="92D050"/>
        </w:rPr>
      </w:r>
    </w:p>
    <w:p>
      <w:pPr>
        <w:pStyle w:val="Normal"/>
        <w:ind w:firstLine="284"/>
        <w:jc w:val="both"/>
        <w:rPr>
          <w:i/>
          <w:i/>
          <w:color w:val="000000"/>
        </w:rPr>
      </w:pPr>
      <w:r>
        <w:rPr>
          <w:i/>
          <w:color w:val="000000"/>
        </w:rPr>
      </w:r>
    </w:p>
    <w:p>
      <w:pPr>
        <w:pStyle w:val="Normal"/>
        <w:ind w:firstLine="284"/>
        <w:jc w:val="both"/>
        <w:rPr/>
      </w:pPr>
      <w:r>
        <w:rPr/>
      </w:r>
    </w:p>
    <w:sectPr>
      <w:type w:val="nextPage"/>
      <w:pgSz w:w="11906" w:h="16838"/>
      <w:pgMar w:left="1701" w:right="851" w:header="0" w:top="851" w:footer="0" w:bottom="851" w:gutter="0"/>
      <w:pgNumType w:start="1" w:fmt="decimal"/>
      <w:formProt w:val="false"/>
      <w:textDirection w:val="lrTb"/>
      <w:docGrid w:type="default" w:linePitch="24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mbria">
    <w:charset w:val="cc"/>
    <w:family w:val="roman"/>
    <w:pitch w:val="variable"/>
  </w:font>
  <w:font w:name="Tahoma">
    <w:charset w:val="cc"/>
    <w:family w:val="roman"/>
    <w:pitch w:val="variable"/>
  </w:font>
  <w:font w:name="Liberation Sans">
    <w:altName w:val="Arial"/>
    <w:charset w:val="cc"/>
    <w:family w:val="roman"/>
    <w:pitch w:val="variable"/>
  </w:font>
  <w:font w:name="Georgia">
    <w:charset w:val="cc"/>
    <w:family w:val="roman"/>
    <w:pitch w:val="variable"/>
  </w:font>
  <w:font w:name="Times New Roman">
    <w:charset w:val="cc"/>
    <w:family w:val="roman"/>
    <w:pitch w:val="variable"/>
  </w:font>
  <w:font w:name="Arial">
    <w:charset w:val="cc"/>
    <w:family w:val="roman"/>
    <w:pitch w:val="variable"/>
  </w:font>
  <w:font w:name="Wingdings">
    <w:charset w:val="02"/>
    <w:family w:val="auto"/>
    <w:pitch w:val="variable"/>
  </w:font>
  <w:font w:name="OpenSymbol">
    <w:altName w:val="Arial Unicode M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bullet"/>
      <w:lvlText w:val="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0" w:hanging="0"/>
      </w:pPr>
      <w:rPr>
        <w:rFonts w:ascii="OpenSymbol" w:hAnsi="OpenSymbol" w:cs="OpenSymbol" w:hint="default"/>
      </w:rPr>
    </w:lvl>
    <w:lvl w:ilvl="2">
      <w:start w:val="1"/>
      <w:numFmt w:val="bullet"/>
      <w:lvlText w:val=""/>
      <w:lvlJc w:val="left"/>
      <w:pPr>
        <w:tabs>
          <w:tab w:val="num" w:pos="0"/>
        </w:tabs>
        <w:ind w:left="0" w:hanging="0"/>
      </w:pPr>
      <w:rPr>
        <w:rFonts w:ascii="OpenSymbol" w:hAnsi="OpenSymbol" w:cs="OpenSymbol" w:hint="default"/>
      </w:rPr>
    </w:lvl>
    <w:lvl w:ilvl="3">
      <w:start w:val="1"/>
      <w:numFmt w:val="bullet"/>
      <w:lvlText w:val=""/>
      <w:lvlJc w:val="left"/>
      <w:pPr>
        <w:tabs>
          <w:tab w:val="num" w:pos="0"/>
        </w:tabs>
        <w:ind w:left="0" w:hanging="0"/>
      </w:pPr>
      <w:rPr>
        <w:rFonts w:ascii="OpenSymbol" w:hAnsi="OpenSymbol" w:cs="OpenSymbol" w:hint="default"/>
      </w:rPr>
    </w:lvl>
    <w:lvl w:ilvl="4">
      <w:start w:val="1"/>
      <w:numFmt w:val="bullet"/>
      <w:lvlText w:val=""/>
      <w:lvlJc w:val="left"/>
      <w:pPr>
        <w:tabs>
          <w:tab w:val="num" w:pos="0"/>
        </w:tabs>
        <w:ind w:left="0" w:hanging="0"/>
      </w:pPr>
      <w:rPr>
        <w:rFonts w:ascii="OpenSymbol" w:hAnsi="OpenSymbol" w:cs="OpenSymbol" w:hint="default"/>
      </w:rPr>
    </w:lvl>
    <w:lvl w:ilvl="5">
      <w:start w:val="1"/>
      <w:numFmt w:val="bullet"/>
      <w:lvlText w:val=""/>
      <w:lvlJc w:val="left"/>
      <w:pPr>
        <w:tabs>
          <w:tab w:val="num" w:pos="0"/>
        </w:tabs>
        <w:ind w:left="0" w:hanging="0"/>
      </w:pPr>
      <w:rPr>
        <w:rFonts w:ascii="OpenSymbol" w:hAnsi="OpenSymbol" w:cs="OpenSymbol" w:hint="default"/>
      </w:rPr>
    </w:lvl>
    <w:lvl w:ilvl="6">
      <w:start w:val="1"/>
      <w:numFmt w:val="bullet"/>
      <w:lvlText w:val=""/>
      <w:lvlJc w:val="left"/>
      <w:pPr>
        <w:tabs>
          <w:tab w:val="num" w:pos="0"/>
        </w:tabs>
        <w:ind w:left="0" w:hanging="0"/>
      </w:pPr>
      <w:rPr>
        <w:rFonts w:ascii="OpenSymbol" w:hAnsi="OpenSymbol" w:cs="OpenSymbol" w:hint="default"/>
      </w:rPr>
    </w:lvl>
    <w:lvl w:ilvl="7">
      <w:start w:val="1"/>
      <w:numFmt w:val="bullet"/>
      <w:lvlText w:val=""/>
      <w:lvlJc w:val="left"/>
      <w:pPr>
        <w:tabs>
          <w:tab w:val="num" w:pos="0"/>
        </w:tabs>
        <w:ind w:left="0" w:hanging="0"/>
      </w:pPr>
      <w:rPr>
        <w:rFonts w:ascii="OpenSymbol" w:hAnsi="OpenSymbol" w:cs="OpenSymbol" w:hint="default"/>
      </w:rPr>
    </w:lvl>
    <w:lvl w:ilvl="8">
      <w:start w:val="1"/>
      <w:numFmt w:val="bullet"/>
      <w:lvlText w:val=""/>
      <w:lvlJc w:val="left"/>
      <w:pPr>
        <w:tabs>
          <w:tab w:val="num" w:pos="0"/>
        </w:tabs>
        <w:ind w:left="0" w:hanging="0"/>
      </w:pPr>
      <w:rPr>
        <w:rFonts w:ascii="OpenSymbol" w:hAnsi="OpenSymbol" w:cs="OpenSymbol"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10"/>
  <w:displayBackgroundShape/>
  <w:defaultTabStop w:val="720"/>
  <w:autoHyphenation w:val="true"/>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Cs w:val="24"/>
        <w:lang w:val="ru-RU"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Liberation Serif" w:hAnsi="Liberation Serif" w:eastAsia="SimSun" w:cs="Mangal"/>
      <w:color w:val="00000A"/>
      <w:kern w:val="0"/>
      <w:sz w:val="24"/>
      <w:szCs w:val="24"/>
      <w:lang w:val="ru-RU" w:eastAsia="zh-CN" w:bidi="hi-IN"/>
    </w:rPr>
  </w:style>
  <w:style w:type="paragraph" w:styleId="1">
    <w:name w:val="Heading 1"/>
    <w:basedOn w:val="Normal"/>
    <w:next w:val="Normal"/>
    <w:qFormat/>
    <w:pPr>
      <w:spacing w:before="280" w:after="280"/>
      <w:ind w:left="432" w:hanging="432"/>
      <w:outlineLvl w:val="0"/>
    </w:pPr>
    <w:rPr>
      <w:b/>
      <w:sz w:val="48"/>
      <w:szCs w:val="48"/>
    </w:rPr>
  </w:style>
  <w:style w:type="paragraph" w:styleId="2">
    <w:name w:val="Heading 2"/>
    <w:basedOn w:val="Normal"/>
    <w:next w:val="Normal"/>
    <w:qFormat/>
    <w:pPr>
      <w:keepNext w:val="true"/>
      <w:spacing w:before="240" w:after="60"/>
      <w:ind w:left="576" w:hanging="576"/>
      <w:outlineLvl w:val="1"/>
    </w:pPr>
    <w:rPr>
      <w:rFonts w:ascii="Cambria" w:hAnsi="Cambria" w:eastAsia="Cambria" w:cs="Cambria"/>
      <w:b/>
      <w:i/>
      <w:sz w:val="28"/>
      <w:szCs w:val="28"/>
    </w:rPr>
  </w:style>
  <w:style w:type="paragraph" w:styleId="3">
    <w:name w:val="Heading 3"/>
    <w:basedOn w:val="Normal"/>
    <w:next w:val="Normal"/>
    <w:qFormat/>
    <w:pPr>
      <w:keepNext w:val="true"/>
      <w:spacing w:before="240" w:after="60"/>
      <w:ind w:left="720" w:hanging="720"/>
      <w:outlineLvl w:val="2"/>
    </w:pPr>
    <w:rPr>
      <w:rFonts w:ascii="Cambria" w:hAnsi="Cambria" w:eastAsia="Cambria" w:cs="Cambria"/>
      <w:b/>
      <w:sz w:val="26"/>
      <w:szCs w:val="26"/>
    </w:rPr>
  </w:style>
  <w:style w:type="paragraph" w:styleId="4">
    <w:name w:val="Heading 4"/>
    <w:basedOn w:val="Normal"/>
    <w:next w:val="Normal"/>
    <w:qFormat/>
    <w:pPr>
      <w:keepNext w:val="true"/>
      <w:keepLines/>
      <w:spacing w:before="240" w:after="40"/>
      <w:outlineLvl w:val="3"/>
    </w:pPr>
    <w:rPr>
      <w:b/>
    </w:rPr>
  </w:style>
  <w:style w:type="paragraph" w:styleId="5">
    <w:name w:val="Heading 5"/>
    <w:basedOn w:val="Normal"/>
    <w:next w:val="Normal"/>
    <w:qFormat/>
    <w:pPr>
      <w:keepNext w:val="true"/>
      <w:keepLines/>
      <w:spacing w:before="220" w:after="40"/>
      <w:outlineLvl w:val="4"/>
    </w:pPr>
    <w:rPr>
      <w:b/>
      <w:sz w:val="22"/>
      <w:szCs w:val="22"/>
    </w:rPr>
  </w:style>
  <w:style w:type="paragraph" w:styleId="6">
    <w:name w:val="Heading 6"/>
    <w:basedOn w:val="Normal"/>
    <w:next w:val="Normal"/>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Style8">
    <w:name w:val="Интернет-ссылка"/>
    <w:basedOn w:val="DefaultParagraphFont"/>
    <w:uiPriority w:val="99"/>
    <w:unhideWhenUsed/>
    <w:rsid w:val="008c1cec"/>
    <w:rPr>
      <w:color w:val="0000FF" w:themeColor="hyperlink"/>
      <w:u w:val="single"/>
    </w:rPr>
  </w:style>
  <w:style w:type="character" w:styleId="Style9" w:customStyle="1">
    <w:name w:val="Текст выноски Знак"/>
    <w:basedOn w:val="DefaultParagraphFont"/>
    <w:link w:val="a9"/>
    <w:uiPriority w:val="99"/>
    <w:semiHidden/>
    <w:qFormat/>
    <w:rsid w:val="00e4598f"/>
    <w:rPr>
      <w:rFonts w:ascii="Tahoma" w:hAnsi="Tahoma"/>
      <w:color w:val="00000A"/>
      <w:sz w:val="16"/>
      <w:szCs w:val="14"/>
    </w:rPr>
  </w:style>
  <w:style w:type="paragraph" w:styleId="Style10" w:customStyle="1">
    <w:name w:val="Заголовок"/>
    <w:basedOn w:val="Normal"/>
    <w:next w:val="Style11"/>
    <w:qFormat/>
    <w:pPr>
      <w:keepNext w:val="true"/>
      <w:spacing w:before="240" w:after="120"/>
    </w:pPr>
    <w:rPr>
      <w:rFonts w:ascii="Liberation Sans" w:hAnsi="Liberation Sans" w:eastAsia="Microsoft YaHei"/>
      <w:sz w:val="28"/>
      <w:szCs w:val="28"/>
    </w:rPr>
  </w:style>
  <w:style w:type="paragraph" w:styleId="Style11">
    <w:name w:val="Body Text"/>
    <w:basedOn w:val="Normal"/>
    <w:pPr>
      <w:spacing w:lineRule="auto" w:line="288" w:before="0" w:after="140"/>
    </w:pPr>
    <w:rPr/>
  </w:style>
  <w:style w:type="paragraph" w:styleId="Style12">
    <w:name w:val="List"/>
    <w:basedOn w:val="Style11"/>
    <w:pPr/>
    <w:rPr/>
  </w:style>
  <w:style w:type="paragraph" w:styleId="Style13">
    <w:name w:val="Caption"/>
    <w:basedOn w:val="Normal"/>
    <w:qFormat/>
    <w:pPr>
      <w:suppressLineNumbers/>
      <w:spacing w:before="120" w:after="120"/>
    </w:pPr>
    <w:rPr>
      <w:rFonts w:cs="Arial"/>
      <w:i/>
      <w:iCs/>
      <w:sz w:val="24"/>
      <w:szCs w:val="24"/>
    </w:rPr>
  </w:style>
  <w:style w:type="paragraph" w:styleId="Style14">
    <w:name w:val="Указатель"/>
    <w:basedOn w:val="Normal"/>
    <w:qFormat/>
    <w:pPr>
      <w:suppressLineNumbers/>
    </w:pPr>
    <w:rPr>
      <w:rFonts w:cs="Arial"/>
    </w:rPr>
  </w:style>
  <w:style w:type="paragraph" w:styleId="Caption">
    <w:name w:val="caption"/>
    <w:basedOn w:val="Normal"/>
    <w:qFormat/>
    <w:pPr>
      <w:suppressLineNumbers/>
      <w:spacing w:before="120" w:after="120"/>
    </w:pPr>
    <w:rPr>
      <w:rFonts w:cs="Arial"/>
      <w:i/>
      <w:iCs/>
    </w:rPr>
  </w:style>
  <w:style w:type="paragraph" w:styleId="Indexheading">
    <w:name w:val="index heading"/>
    <w:basedOn w:val="Normal"/>
    <w:qFormat/>
    <w:pPr>
      <w:suppressLineNumbers/>
    </w:pPr>
    <w:rPr/>
  </w:style>
  <w:style w:type="paragraph" w:styleId="11" w:customStyle="1">
    <w:name w:val="Название1"/>
    <w:basedOn w:val="Normal"/>
    <w:next w:val="Normal"/>
    <w:qFormat/>
    <w:pPr>
      <w:keepNext w:val="true"/>
      <w:keepLines/>
      <w:spacing w:before="480" w:after="120"/>
    </w:pPr>
    <w:rPr>
      <w:b/>
      <w:sz w:val="72"/>
      <w:szCs w:val="72"/>
    </w:rPr>
  </w:style>
  <w:style w:type="paragraph" w:styleId="LOnormal" w:customStyle="1">
    <w:name w:val="LO-normal"/>
    <w:qFormat/>
    <w:pPr>
      <w:widowControl/>
      <w:suppressAutoHyphens w:val="true"/>
      <w:bidi w:val="0"/>
      <w:spacing w:before="0" w:after="0"/>
      <w:jc w:val="left"/>
    </w:pPr>
    <w:rPr>
      <w:rFonts w:ascii="Liberation Serif" w:hAnsi="Liberation Serif" w:eastAsia="SimSun" w:cs="Mangal"/>
      <w:color w:val="00000A"/>
      <w:kern w:val="0"/>
      <w:sz w:val="24"/>
      <w:szCs w:val="24"/>
      <w:lang w:val="ru-RU" w:eastAsia="zh-CN" w:bidi="hi-IN"/>
    </w:rPr>
  </w:style>
  <w:style w:type="paragraph" w:styleId="Style15">
    <w:name w:val="Subtitle"/>
    <w:basedOn w:val="LOnormal"/>
    <w:next w:val="Normal"/>
    <w:qFormat/>
    <w:pPr>
      <w:keepNext w:val="true"/>
      <w:keepLines/>
      <w:spacing w:before="360" w:after="80"/>
    </w:pPr>
    <w:rPr>
      <w:rFonts w:ascii="Georgia" w:hAnsi="Georgia" w:eastAsia="Georgia" w:cs="Georgia"/>
      <w:i/>
      <w:color w:val="666666"/>
      <w:sz w:val="48"/>
      <w:szCs w:val="48"/>
    </w:rPr>
  </w:style>
  <w:style w:type="paragraph" w:styleId="BalloonText">
    <w:name w:val="Balloon Text"/>
    <w:basedOn w:val="Normal"/>
    <w:link w:val="aa"/>
    <w:uiPriority w:val="99"/>
    <w:semiHidden/>
    <w:unhideWhenUsed/>
    <w:qFormat/>
    <w:rsid w:val="00e4598f"/>
    <w:pPr/>
    <w:rPr>
      <w:rFonts w:ascii="Tahoma" w:hAnsi="Tahoma"/>
      <w:sz w:val="16"/>
      <w:szCs w:val="14"/>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styleId="ac">
    <w:name w:val="Table Grid"/>
    <w:basedOn w:val="a1"/>
    <w:uiPriority w:val="59"/>
    <w:rsid w:val="00f8706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orgeo.ru/event/info/40034" TargetMode="External"/><Relationship Id="rId3" Type="http://schemas.openxmlformats.org/officeDocument/2006/relationships/hyperlink" Target="mailto:avantyur.tver@yandex.ru" TargetMode="External"/><Relationship Id="rId4" Type="http://schemas.openxmlformats.org/officeDocument/2006/relationships/hyperlink" Target="mailto:avantyur.tver@yandex.ru" TargetMode="External"/><Relationship Id="rId5" Type="http://schemas.openxmlformats.org/officeDocument/2006/relationships/hyperlink" Target="https://vk.com/avanturrace" TargetMode="External"/><Relationship Id="rId6" Type="http://schemas.openxmlformats.org/officeDocument/2006/relationships/hyperlink" Target="mailto:avantyur.tver@yandex.ru" TargetMode="Externa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j2qFJVl4Jmk+3bTaKuxbLsNOJa9Q==">AMUW2mXlOYYYizh80js4ECHyy41iVRpTJ0qW3fwNagXdBS+FnxgqwkNOX+5cZPkXAXJzsJ3GOQzABTIXPE8XTmfnt52UlBmYppuxNntj8MKB4jP8soxwLbgRUEknuQlOHWlNsjZVyYKf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76</TotalTime>
  <Application>LibreOffice/7.0.6.2$Windows_X86_64 LibreOffice_project/144abb84a525d8e30c9dbbefa69cbbf2d8d4ae3b</Application>
  <AppVersion>15.0000</AppVersion>
  <Pages>6</Pages>
  <Words>2253</Words>
  <Characters>14541</Characters>
  <CharactersWithSpaces>16803</CharactersWithSpaces>
  <Paragraphs>153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2025-03-20T04:43:00Z</dcterms:created>
  <dc:creator>TFMUTP1</dc:creator>
  <dc:description/>
  <dc:language>ru-RU</dc:language>
  <cp:lastModifiedBy/>
  <cp:lastPrinted>2023-04-04T16:11:00Z</cp:lastPrinted>
  <dcterms:modified xsi:type="dcterms:W3CDTF">2025-04-01T13:15:41Z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