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C" w:rsidRDefault="00BB5FEC" w:rsidP="00BB5FEC">
      <w:pPr>
        <w:jc w:val="right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drawing>
          <wp:inline distT="0" distB="0" distL="0" distR="0" wp14:anchorId="03D39458" wp14:editId="6C24B763">
            <wp:extent cx="1796154" cy="955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353" cy="9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ПРИЛОЖЕНИЕ 1.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ТЕХНИЧЕСКИЕ ТРЕБОВАНИЯ К АВТОМОБИЛЯМ УЧАСТНИКОВ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>1. ОБЩИЕ ПОЛОЖЕНИЯ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1.1. Допускаются легковые автомобили серийного производства с двигателями внутреннего сгорания, подготовленные в соответствии с настоящими Техническими требованиями (далее –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ТТ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>), кузовные автомобили с закрытыми колесами, капотом, лобовым стеклом с приводом исключительно на заднюю ось.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1.2. Автомобиль не должен иметь течей ГСМ (горюче-смазочных материалов).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1.3. Автомобиль, конструкция которого признана опасной, может быть не допущен к соревнованиям или исключен из них решением Технического комиссара.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1.4. Ни одна деталь автомобиля, стоящего на колесах (кроме эластичных брызговиков), не должна касаться поверхности дороги, даже если спущены обе шины с одной стороны автомобиля.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2. </w:t>
      </w:r>
      <w:r w:rsidRPr="00C779C4">
        <w:rPr>
          <w:rFonts w:ascii="Segoe UI Semilight" w:hAnsi="Segoe UI Semilight" w:cs="Segoe UI Semilight"/>
          <w:b/>
          <w:sz w:val="28"/>
          <w:szCs w:val="28"/>
        </w:rPr>
        <w:t>ДВИГАТЕЛЬ, КПП И ЕГО СИСТЕМЫ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2.1. Рабочий объем и модель двигателя не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ограничены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2.2. Турбина, компрессор и их количество не ограничиваются.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2.3. КПП (автоматическая, механическая, кулачковая с поисковым механизмом выбора передачи или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секвентальным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) не ограничивается.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>2.4. Ресиверы, воздушные патрубки, форсунки и их количество, дроссельные заслонки, их диаметр и количество – свободные.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 2.5. Система выпуска не ограничивается. На всех автомобилях должна быть установлена система выпуска отработавших газов от двигателя, направленная в сторону от водителя и топливного бака. 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 и не выступать за периметр автомобиля, видимый сверху, более чем на 100 мм. Запрещено выводить какие-либо элементы выхлопной системы в капот.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2.6. Разрешено использование блокирующихся и самоблокирующихся дифференциалов.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>2.7. Количество и места расположения опор ДВС свободное.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 3. ПОДВЕСКА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3.1. Амортизаторы, пружины, торсионы и рессоры – свободные. Разрешается установка дополнительных амортизаторов и кронштейнов их крепления.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3.2. Разрешается изменение, снятие оригинальных и установка дополнительных стабилизаторов поперечной устойчивости.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4. ЭЛЕКТРООБОРУДОВАНИЕ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4.1. Стартер, генератор, АКБ – свободные. Разрешается изменение оригинальных и установка дополнительных элементов электрооборудования.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4.2. Внешние световые приборы (основные и дополнительные) должны соответствовать действующим ПДД РФ. Разрешается снятие одной фары и/или фар дальнего света, если они выполнены в отдельном от фар ближнего света корпусе. Если фары автомобиля выполнены из стекла, то они должны быть дополнительно оклеены прозрачной плёнкой, не позволяющей разлететься осколкам в случае их разбивания. Для автомобилей, которые имеют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вварной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каркас безопасности, данный пункт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обязателен к исполнению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>4.3. Аккумулятор и его клеммы должны быть закрыты сверху диэлектрическим материалом (пластмассы или резина). При изменении расположения аккумулятора его крепление должно отвечать следующим требованиям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 xml:space="preserve"> )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>: – аккумулятор должен располагаться на металлическом поддоне с закраинами, охватывающими его с боков; – аккумулятор должен крепиться минимум двумя стальными лентами с изолирующими прокладками, размером не менее 20Х0,8 мм, охватывающими его и закрепленными на кузове болтами диаметром не менее 10 мм; – в местах крепления лент кузов должен быть усилен металлическими пластинами площадью не менее 20 кв. см. и толщиной не менее 3 мм; – аккумулятор, расположенный в салоне (даже если это штатное расположение), должен быть закрыт пластиковым кожухом, предохраняющим от утечек электролита и закрепленным независимо от аккумуляторной батареи. Этот защитный кожух должен иметь вентиляцию наружу автомобиля.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4.4. Разрешено модернизировать и прокладывать электропроводку на своё усмотрение при условии обеспечения работоспособности световых приборов и щёток стеклоочистителей. Электропроводка и все контакты должны быть заизолированы.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4.5. Отверстия в кузове для прохода пучков проводов должны иметь резиновую окантовку, плотно охватывающую проходящий пучок проводов.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5. ТРУБОПРОВОДЫ И НАСОСЫ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5.1. Разрешается размещение трубопроводов в салоне, при этом они должны быть металлическими или авиационного типа.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Топливопроводы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в салоне не должны иметь разъемов, кроме резьбовых разъемов в местах прохождения через панели кузова.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5.2. Количество, марка и месторасположение насоса (кроме салона автомобиля) не ограничивается. При расположении топливных насосов внутри салона необходимо заключить их в контейнер, устойчивый к жидкостям и пламени.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5.3. Допускается замена оригинального топливного бака на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неоригинальный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5.4. Запрещается прокладка топливных, масляных, тормозных магистралей в непосредственной близости от карданного вала.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>6. КУЗОВ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6.1. Разрешается установка съемных распорок в точках крепления элементов подвески, закрепленных с помощью инструмента.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6.2. Передние сидения могут быть заменены на сидения с развитой боковой поддержкой или на сидения спортивного типа (сидение, не имеющее функции регулировки положения спинки, с развитой боковой поддержкой). Допускается удаление переднего пассажирского сидения.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 xml:space="preserve">В автомобилях, оборудованных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вварным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каркасом безопасности, обязательна замена передних сидений на сидения спортивного типа с действующей или просроченной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омологацией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FIA (Стандарт 8855/1999 или 8862/2009) или РАФ (РАФ-С-04/03, РАФ-С-04/01, РАФ-С-05/01).</w:t>
      </w:r>
      <w:proofErr w:type="gramEnd"/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6.3. Разрешается удалять задние сидения (подушки и спинки) с элементами крепления. Салон автомобиля должен быть отделен от моторного отсека и топливного бака, включая его заправочную трубу и горловину, перегородками из негорючего материала, непроницаемыми для жидкостей и пламени. Моторный щит может подвергаться модификациям с применением материала с не худшими характеристиками, чем заводской.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6.4. Разрешается заменять материал обивки салона на неметаллический материал толщиной не менее 2 мм, не поддерживающий горение. Разрешается удалять обивку потолка вместе с элементами крепления. Разрешается удалять ковры и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терм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о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>-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шумоизоляцию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салона.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6.5. Разрешается изменять и удалять оригинальные подлокотники.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6.6. Механизмы запирания дверей и капотов должны быть в рабочем состоянии. Разрешается удаление серийного замка капота или крышки </w:t>
      </w: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багажника при наличии установленных пружинных фиксаторов количеством не менее двух штук.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6.7. Разрешается удалять обивку багажника.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6.8. Материал бамперов может быть изменен при сохранении формы. Разрешается удалять крепления бамперов к крыльям и декоративную решётку.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6.9. Разрешается замена крыльев, капота и крышки багажника на аналоги, изготовленные из стекловолокна или пластика. Не допускается отсутствие внешних элементов кузова (передние и задние крылья, капот, крышка багажника, двери, бампер). Исключение составляет передний и задний бампер, а также любое стекло, повреждённые в ходе тренировки, квалификации или гонке. В автомобилях с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вварным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каркасом безопасности разрешается замена всех навесных панелей на аналоги из стекловолокна или пластика.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6.10. Разрешается делать вырезы в капоте для охлаждения ДВС, при условии, что эти отверстия будут закрыты металлической сеткой. Вырезы не должны пересекать силовые элемента капота.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6.11. Разрешается дополнительная проварка заводских швов и стыков.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6.12. Спереди и сзади автомобиль должен быть оборудован буксировочными проушинами (кольцами), выступающими за периметр автомобиля не более чем на 100 мм. Допускается применение проушин для буксировки автомобиля из гибкого материала (трос, ремень и иные материалы). В любом случае, буксировочная проушина должна выдержать усилие, применяемое к ней для буксировки автомобиля.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6.13.. На лобовом стекле не допускаются сквозные трещины и сколы на внутренней поверхности. При их возникновении, равно как и при утрате любого стекла, в ходе соревнования водители должны использовать шлемы закрытого типа с защитными стеклами. При наличии лобового стекла должен быть эффективно действующий очиститель и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омыватель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</w:t>
      </w: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лобового стекла, который должен обеспечивать обзор со стороны водителя.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6.14. Разрешается замена оригинальных внешних зеркал заднего вида на аналоги сторонних производителей. Удаление наружных зеркал заднего вида запрещено.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6.15. В крышу автомобиля разрешается монтаж люка и прочих элементов для забора или отвода воздуха из салона. В любом случае при удалении материала для монтажа каких-либо элементов вентиляции на крышу автомобиля запрещено повреждение силовых элементов крыши.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6.16. Запрещено удалять и облегчать несущие элементы кузова. Разрешено усиление кузова материалом, прилегающим к нему и повторяющим форму без изменения внешнего вида, при этом изготовление кронштейнов крепления двигателя, трансмиссии и подвески может отходить от этих требований.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6.17. Обязательно применение только оригинального (предусмотренного заводом-изготовителем) лобового стекла.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6.18. Допускается установка боковых и задних стекол, выполненных из поликарбоната (прозрачный пластик, не образующий острых кромок при его разрушении), толщиной не менее 3 мм и жестко закрепленных. Рекомендуется их вклеивание или установка соответствующих уплотнителей. Разрешается демонтаж штатного устройства подъема стекла, при условии замены стекла на стекло, изготовленное из поликарбоната.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7. КОЛЕСА И ШИНЫ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7.1. Разрешается заменять болты крепления колес на шпильки, при этом количество и диаметр шпилек не может быть уменьшено. Шпильки не должны выступать за плоскость установленного комплектного колеса.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7.2. Разрешается применение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проставок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колес. Рекомендуется установка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проставок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с двойной центровкой DIA.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7.3. Запрещается применение шин, имеющих повреждения каркаса.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7.4. Применение шипованных шин (допускаются зимние шины с условием отсутствия шипов) и шин с внедорожным протектором запрещено.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7.5. Запрещается демонтаж хотя бы одной шпильки или одного болта крепления колеса.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7.6. Запасные колеса и кронштейны их крепления должны быть удалены.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7.7. Декоративные колпаки, закрывающие колёсный диск, должны быть демонтированы.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8. ТОРМОЗНАЯ СИСТЕМА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>8.1. Все автомобили должны иметь тормозную систему.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8.2. При расположении магистралей внутри кузова для их прохождения через перегородки – между моторным отсеком и салоном, между салоном и багажником – допускается выполнение минимально необходимых отверстий. При этом возможные зазоры в отверстиях должны быть герметично и надежно уплотнены.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>8.3. Оригинальные резиновые тормозные шланги также могут быть заменены гибкими шлангами авиационного типа, для их присоединения должны применяться соответствующие адаптеры.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8.4. Защитные кожухи тормозных дисков могут быть удалены.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8.5. Жидкостное охлаждение тормозов запрещено.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>8.6. В любом случае должны применяться тормозные механизмы, тормозные диски или барабаны заводского (промышленного) изготовления.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8.7. Разрешено устанавливать тормоз с гидроприводом, действующий на любую ось.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8.8. Разрешается установка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гидроручника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 и регулятора тормозных усилий.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 8.9.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 xml:space="preserve">Стояночный тормоз может быть оборудован устройством мгновенной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расфиксации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. </w:t>
      </w:r>
      <w:proofErr w:type="gramEnd"/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>9. ДОПОЛНИТЕЛЬНОЕ ОБОРУДОВАНИЕ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 9.1. Разрешается изменение оригинальных и установка дополнительных приборов.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9.2. Разрешается установка дополнительного оборудования в салоне, при условии, что оно не является опасным для пилота.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9.3. Разрешается применение накладок педалей, удлинение и изменение формы рычагов КПП и стояночного тормоза.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bookmarkStart w:id="0" w:name="_GoBack"/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10. РУЛЕВОЕ УПРАВЛЕНИЕ </w:t>
      </w:r>
    </w:p>
    <w:bookmarkEnd w:id="0"/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10.1. Рулевое колесо свободное, но оно должно иметь замкнутую форму.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10.2. Допускается установка ступицы-адаптера рулевого колеса при следующих условиях: – адаптер должен быть изготовлен из единого куска металла; – адаптер должен крепиться к рулевой колонке оригинальным способом.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10.3. Для автомобилей с каркасами безопасности из рулевой колонки обязательно удалить блокирующее руль механическое противоугонное устройство замка зажигания.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10.4. Вертикальный угол установки рулевой колонки может быть изменен.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10.5. Усилитель рулевого управления свободный. </w:t>
      </w:r>
    </w:p>
    <w:p w:rsidR="00BB5FEC" w:rsidRPr="00C779C4" w:rsidRDefault="00BB5FEC" w:rsidP="00BB5FEC">
      <w:pPr>
        <w:jc w:val="both"/>
        <w:rPr>
          <w:rFonts w:ascii="Segoe UI Semilight" w:hAnsi="Segoe UI Semilight" w:cs="Segoe UI Semilight"/>
          <w:b/>
          <w:sz w:val="28"/>
          <w:szCs w:val="28"/>
        </w:rPr>
      </w:pPr>
      <w:r w:rsidRPr="00C779C4">
        <w:rPr>
          <w:rFonts w:ascii="Segoe UI Semilight" w:hAnsi="Segoe UI Semilight" w:cs="Segoe UI Semilight"/>
          <w:b/>
          <w:sz w:val="28"/>
          <w:szCs w:val="28"/>
        </w:rPr>
        <w:t xml:space="preserve">11. ОБОРУДОВАНИЕ БЕЗОПАСНОСТИ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11.1. Если в автомобиле установлены штатные передние сидения, допускается применение только стандартных ремней безопасности либо ремней, имеющих сертификацию ЕС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11.2. Ремни не должны иметь надрывов или потертостей материала строп, деформации или коррозии металлических частей. Любой комплект ремней, который не функционирует в полной мере или повреждён, должен быть заменен. Обязательно наличие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стропореза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,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закреплённого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 </w:t>
      </w:r>
      <w:r w:rsidRPr="00BB5FEC">
        <w:rPr>
          <w:rFonts w:ascii="Segoe UI Semilight" w:hAnsi="Segoe UI Semilight" w:cs="Segoe UI Semilight"/>
          <w:sz w:val="28"/>
          <w:szCs w:val="28"/>
        </w:rPr>
        <w:lastRenderedPageBreak/>
        <w:t xml:space="preserve">в месте, легко доступном водителю, нормально сидящему на своем месте и пристегнутому ремнями безопасности.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11.3. В местах, где части тела водителя могут контактировать с каркасом безопасности, рекомендуется установка не воспламеняющихся защитных накладок.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11.4. Если в автомобиле установлены спортивные сидения, допускается применение только 4-ех - 6ти точечных ремней безопасности. </w:t>
      </w:r>
    </w:p>
    <w:p w:rsidR="00BB5FEC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 xml:space="preserve">11.5. Обязательно применение закрытого или открытого защитного шлема с 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действующей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 или просроченной </w:t>
      </w:r>
      <w:proofErr w:type="spellStart"/>
      <w:r w:rsidRPr="00BB5FEC">
        <w:rPr>
          <w:rFonts w:ascii="Segoe UI Semilight" w:hAnsi="Segoe UI Semilight" w:cs="Segoe UI Semilight"/>
          <w:sz w:val="28"/>
          <w:szCs w:val="28"/>
        </w:rPr>
        <w:t>омологацией</w:t>
      </w:r>
      <w:proofErr w:type="spellEnd"/>
      <w:r w:rsidRPr="00BB5FEC">
        <w:rPr>
          <w:rFonts w:ascii="Segoe UI Semilight" w:hAnsi="Segoe UI Semilight" w:cs="Segoe UI Semilight"/>
          <w:sz w:val="28"/>
          <w:szCs w:val="28"/>
        </w:rPr>
        <w:t xml:space="preserve">, соответствующего стандартам. </w:t>
      </w:r>
    </w:p>
    <w:p w:rsidR="003421F4" w:rsidRPr="00BB5FEC" w:rsidRDefault="00BB5FEC" w:rsidP="00BB5FEC">
      <w:pPr>
        <w:jc w:val="both"/>
        <w:rPr>
          <w:rFonts w:ascii="Segoe UI Semilight" w:hAnsi="Segoe UI Semilight" w:cs="Segoe UI Semilight"/>
          <w:sz w:val="28"/>
          <w:szCs w:val="28"/>
        </w:rPr>
      </w:pPr>
      <w:r w:rsidRPr="00BB5FEC">
        <w:rPr>
          <w:rFonts w:ascii="Segoe UI Semilight" w:hAnsi="Segoe UI Semilight" w:cs="Segoe UI Semilight"/>
          <w:sz w:val="28"/>
          <w:szCs w:val="28"/>
        </w:rPr>
        <w:t>11.6. Использование спортивных комбинезоно</w:t>
      </w:r>
      <w:proofErr w:type="gramStart"/>
      <w:r w:rsidRPr="00BB5FEC">
        <w:rPr>
          <w:rFonts w:ascii="Segoe UI Semilight" w:hAnsi="Segoe UI Semilight" w:cs="Segoe UI Semilight"/>
          <w:sz w:val="28"/>
          <w:szCs w:val="28"/>
        </w:rPr>
        <w:t>в-</w:t>
      </w:r>
      <w:proofErr w:type="gramEnd"/>
      <w:r w:rsidRPr="00BB5FEC">
        <w:rPr>
          <w:rFonts w:ascii="Segoe UI Semilight" w:hAnsi="Segoe UI Semilight" w:cs="Segoe UI Semilight"/>
          <w:sz w:val="28"/>
          <w:szCs w:val="28"/>
        </w:rPr>
        <w:t xml:space="preserve"> обязательно.</w:t>
      </w:r>
    </w:p>
    <w:sectPr w:rsidR="003421F4" w:rsidRPr="00BB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99"/>
    <w:rsid w:val="00283499"/>
    <w:rsid w:val="003421F4"/>
    <w:rsid w:val="00BB5FEC"/>
    <w:rsid w:val="00C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2022-04-13T09:42:00Z</dcterms:created>
  <dcterms:modified xsi:type="dcterms:W3CDTF">2022-04-13T09:50:00Z</dcterms:modified>
</cp:coreProperties>
</file>